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4" w:rsidRPr="00167584" w:rsidRDefault="00167584" w:rsidP="0016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АРВ «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93756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937562" w:rsidRPr="0093756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Положення про проведення земляних робіт на території населених пунктів</w:t>
      </w:r>
      <w:proofErr w:type="gramStart"/>
      <w:r w:rsidR="00937562" w:rsidRPr="0093756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Х</w:t>
      </w:r>
      <w:proofErr w:type="gramEnd"/>
      <w:r w:rsidR="00937562" w:rsidRPr="00937562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мільницької міської </w:t>
      </w:r>
      <w:r w:rsidR="00937562" w:rsidRPr="0093756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="0062337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="00937562" w:rsidRPr="009A48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67584" w:rsidRPr="00F17F6A" w:rsidRDefault="00167584" w:rsidP="0016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АНАЛІЗ РЕГУЛЯТОРНОГО ВПЛИВУ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проекту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 «Про </w:t>
      </w:r>
      <w:r w:rsidR="00937562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F17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7562" w:rsidRPr="00F17F6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Положення про проведення земляних робіт на території населених пунктів Хмільницької міської </w:t>
      </w:r>
      <w:r w:rsidR="00937562" w:rsidRPr="00F17F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Pr="00F17F6A">
        <w:rPr>
          <w:rFonts w:ascii="Times New Roman" w:hAnsi="Times New Roman" w:cs="Times New Roman"/>
          <w:sz w:val="24"/>
          <w:szCs w:val="24"/>
        </w:rPr>
        <w:t>»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Цей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- АРВ)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розроблений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«Про засади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11.09.03 № 1160-IV та Методики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11.03.04 № 308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DE64EE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DE64EE"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«Про </w:t>
      </w:r>
      <w:r w:rsidR="00F17F6A" w:rsidRPr="00F17F6A">
        <w:rPr>
          <w:rFonts w:ascii="Times New Roman" w:hAnsi="Times New Roman" w:cs="Times New Roman"/>
          <w:sz w:val="24"/>
          <w:szCs w:val="24"/>
          <w:lang w:val="uk-UA"/>
        </w:rPr>
        <w:t>затвердження</w:t>
      </w:r>
      <w:r w:rsidR="00F17F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7F6A" w:rsidRPr="00F17F6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Положення про проведення земляних робіт на території населених пунктів Хмільницької міської </w:t>
      </w:r>
      <w:r w:rsidR="00F17F6A" w:rsidRPr="00F17F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Pr="00167584">
        <w:rPr>
          <w:rFonts w:ascii="Times New Roman" w:hAnsi="Times New Roman" w:cs="Times New Roman"/>
          <w:sz w:val="24"/>
          <w:szCs w:val="24"/>
        </w:rPr>
        <w:t>» як регуляторного акта.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2012 року, внесено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». Закон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26-</w:t>
      </w:r>
      <w:r w:rsidRPr="00DE64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ради. Порядок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переоформлення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дублікатів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Типовим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порядком,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225DDE" w:rsidRPr="00225DDE" w:rsidRDefault="00167584" w:rsidP="00225DDE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225DDE">
        <w:rPr>
          <w:rFonts w:ascii="Times New Roman" w:hAnsi="Times New Roman" w:cs="Times New Roman"/>
          <w:sz w:val="24"/>
          <w:szCs w:val="24"/>
          <w:lang w:val="uk-UA"/>
        </w:rPr>
        <w:t>шістдесят сьомої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сес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225DDE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225DDE"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VI</w:t>
      </w:r>
      <w:r w:rsidR="00225D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="00225DDE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225DDE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167584">
        <w:rPr>
          <w:rFonts w:ascii="Times New Roman" w:hAnsi="Times New Roman" w:cs="Times New Roman"/>
          <w:sz w:val="24"/>
          <w:szCs w:val="24"/>
        </w:rPr>
        <w:t xml:space="preserve"> 201</w:t>
      </w:r>
      <w:r w:rsidR="00225DD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7584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225DDE">
        <w:rPr>
          <w:rFonts w:ascii="Times New Roman" w:hAnsi="Times New Roman" w:cs="Times New Roman"/>
          <w:sz w:val="24"/>
          <w:szCs w:val="24"/>
          <w:lang w:val="uk-UA"/>
        </w:rPr>
        <w:t>2295</w:t>
      </w:r>
      <w:r w:rsidRPr="00167584">
        <w:rPr>
          <w:rFonts w:ascii="Times New Roman" w:hAnsi="Times New Roman" w:cs="Times New Roman"/>
          <w:sz w:val="24"/>
          <w:szCs w:val="24"/>
        </w:rPr>
        <w:t xml:space="preserve"> "</w:t>
      </w:r>
      <w:r w:rsidR="00225DDE" w:rsidRPr="00225DD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225DDE" w:rsidRPr="00225DD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225DDE" w:rsidRPr="00225DD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="00225DDE" w:rsidRPr="00225DD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</w:p>
    <w:p w:rsidR="00167584" w:rsidRPr="00167584" w:rsidRDefault="00225DDE" w:rsidP="00225D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DDE">
        <w:rPr>
          <w:rFonts w:ascii="Times New Roman" w:hAnsi="Times New Roman" w:cs="Times New Roman"/>
          <w:sz w:val="24"/>
          <w:szCs w:val="24"/>
        </w:rPr>
        <w:t>Хмільницької</w:t>
      </w:r>
      <w:proofErr w:type="spellEnd"/>
      <w:r w:rsidRPr="0022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D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225DD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225D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2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5D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5DD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5DD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22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D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22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D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25DDE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225DD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", Типового порядку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переоформлення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дублікатів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2013 року № 870,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Хмільницькою</w:t>
      </w:r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="00167584" w:rsidRPr="001675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167584" w:rsidRPr="00167584">
        <w:rPr>
          <w:rFonts w:ascii="Times New Roman" w:hAnsi="Times New Roman" w:cs="Times New Roman"/>
          <w:sz w:val="24"/>
          <w:szCs w:val="24"/>
        </w:rPr>
        <w:t xml:space="preserve"> «Про </w:t>
      </w:r>
      <w:r w:rsidR="00F17F6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F17F6A" w:rsidRPr="00F17F6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Положення про проведення земляних робіт на території населених пунктів Хмільницької міської </w:t>
      </w:r>
      <w:r w:rsidR="00F17F6A" w:rsidRPr="00F17F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="00167584" w:rsidRPr="00167584">
        <w:rPr>
          <w:rFonts w:ascii="Times New Roman" w:hAnsi="Times New Roman" w:cs="Times New Roman"/>
          <w:sz w:val="24"/>
          <w:szCs w:val="24"/>
        </w:rPr>
        <w:t>».</w:t>
      </w:r>
    </w:p>
    <w:p w:rsidR="00167584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265B14" w:rsidRDefault="00265B1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5B14" w:rsidRPr="00265B14" w:rsidRDefault="00265B1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7584" w:rsidRPr="00265B14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5B14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Мета.</w:t>
      </w:r>
    </w:p>
    <w:p w:rsidR="00167584" w:rsidRPr="00265B14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B14">
        <w:rPr>
          <w:rFonts w:ascii="Times New Roman" w:hAnsi="Times New Roman" w:cs="Times New Roman"/>
          <w:sz w:val="24"/>
          <w:szCs w:val="24"/>
          <w:lang w:val="uk-UA"/>
        </w:rPr>
        <w:t xml:space="preserve">Метою є визначення єдиної процедури видачі суб’єктам господарювання та фізичним особам дозволів на порушення об’єктів благоустрою, пов’язаного з виконанням земляних та ремонтних робіт на території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населених пунктів Хмільницької міської ОТГ</w:t>
      </w:r>
      <w:r w:rsidRPr="00265B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584" w:rsidRPr="00265B14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731758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758">
        <w:rPr>
          <w:rFonts w:ascii="Times New Roman" w:hAnsi="Times New Roman" w:cs="Times New Roman"/>
          <w:sz w:val="24"/>
          <w:szCs w:val="24"/>
          <w:lang w:val="uk-UA"/>
        </w:rPr>
        <w:t>Цілі регулювання.</w:t>
      </w:r>
    </w:p>
    <w:p w:rsidR="00167584" w:rsidRPr="00731758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758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викликане необхідністю врегулювання процесу порушення суб’єктами господарювання та фізичними особами об’єктів благоустрою, пов’язане з виконанням земляних та ремонтних робіт на території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населених пунктів Хмільницької міської ОТГ</w:t>
      </w:r>
      <w:r w:rsidRPr="00731758">
        <w:rPr>
          <w:rFonts w:ascii="Times New Roman" w:hAnsi="Times New Roman" w:cs="Times New Roman"/>
          <w:sz w:val="24"/>
          <w:szCs w:val="24"/>
          <w:lang w:val="uk-UA"/>
        </w:rPr>
        <w:t xml:space="preserve">, створення належних умов щодо контролю за охороною і відновленням об’єктів благоустрою в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населених пунктах</w:t>
      </w:r>
      <w:r w:rsidRPr="007317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584" w:rsidRPr="00731758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F17F6A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F6A">
        <w:rPr>
          <w:rFonts w:ascii="Times New Roman" w:hAnsi="Times New Roman" w:cs="Times New Roman"/>
          <w:sz w:val="24"/>
          <w:szCs w:val="24"/>
          <w:lang w:val="uk-UA"/>
        </w:rPr>
        <w:t>Альтернативи.</w:t>
      </w:r>
    </w:p>
    <w:p w:rsidR="00167584" w:rsidRPr="00F17F6A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F6A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Хмільницькою</w:t>
      </w:r>
      <w:r w:rsidRPr="00F17F6A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рішення «Про </w:t>
      </w:r>
      <w:r w:rsidR="00F17F6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F17F6A" w:rsidRPr="00F17F6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Положення про проведення земляних робіт на території населених пунктів Хмільницької міської </w:t>
      </w:r>
      <w:r w:rsidR="00F17F6A" w:rsidRPr="00F17F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Pr="00F17F6A">
        <w:rPr>
          <w:rFonts w:ascii="Times New Roman" w:hAnsi="Times New Roman" w:cs="Times New Roman"/>
          <w:sz w:val="24"/>
          <w:szCs w:val="24"/>
          <w:lang w:val="uk-UA"/>
        </w:rPr>
        <w:t>» забезпечить:</w:t>
      </w:r>
    </w:p>
    <w:p w:rsidR="00167584" w:rsidRPr="0099768A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68A">
        <w:rPr>
          <w:rFonts w:ascii="Times New Roman" w:hAnsi="Times New Roman" w:cs="Times New Roman"/>
          <w:sz w:val="24"/>
          <w:szCs w:val="24"/>
          <w:lang w:val="uk-UA"/>
        </w:rPr>
        <w:t xml:space="preserve">- визначення єдиної процедури видачі суб’єктам господарювання та фізичним особам дозволів на порушення об’єктів благоустрою, пов’язане з виконанням земляних та ремонтних робіт на території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r w:rsidR="0099768A">
        <w:rPr>
          <w:rFonts w:ascii="Times New Roman" w:hAnsi="Times New Roman" w:cs="Times New Roman"/>
          <w:sz w:val="24"/>
          <w:szCs w:val="24"/>
          <w:lang w:val="uk-UA"/>
        </w:rPr>
        <w:t xml:space="preserve"> Хмільницької міської ОТГ</w:t>
      </w:r>
      <w:r w:rsidRPr="009976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proofErr w:type="gramStart"/>
      <w:r w:rsidR="00265B14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proofErr w:type="gramEnd"/>
      <w:r w:rsidR="00265B14">
        <w:rPr>
          <w:rFonts w:ascii="Times New Roman" w:hAnsi="Times New Roman" w:cs="Times New Roman"/>
          <w:sz w:val="24"/>
          <w:szCs w:val="24"/>
          <w:lang w:val="uk-UA"/>
        </w:rPr>
        <w:t>мільницької міської ОТГ</w:t>
      </w:r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;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свідомості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територіальн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існуючих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порушників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прийнятним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заходом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265B1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265B14"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«Про </w:t>
      </w:r>
      <w:r w:rsidR="00F17F6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F17F6A" w:rsidRPr="00F17F6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Положення про проведення земляних робіт на території населених пунктів Хмільницької міської </w:t>
      </w:r>
      <w:r w:rsidR="00F17F6A" w:rsidRPr="00F17F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Pr="00167584">
        <w:rPr>
          <w:rFonts w:ascii="Times New Roman" w:hAnsi="Times New Roman" w:cs="Times New Roman"/>
          <w:sz w:val="24"/>
          <w:szCs w:val="24"/>
        </w:rPr>
        <w:t>».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проблем,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Хмільницької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«Про </w:t>
      </w:r>
      <w:r w:rsidR="00F17F6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F17F6A" w:rsidRPr="00F17F6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Положення про проведення земляних робіт на території населених пунктів Хмільницької міської </w:t>
      </w:r>
      <w:r w:rsidR="00F17F6A" w:rsidRPr="00F17F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Pr="001675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: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proofErr w:type="gramStart"/>
      <w:r w:rsidR="00A80058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proofErr w:type="gramEnd"/>
      <w:r w:rsidR="00A80058">
        <w:rPr>
          <w:rFonts w:ascii="Times New Roman" w:hAnsi="Times New Roman" w:cs="Times New Roman"/>
          <w:sz w:val="24"/>
          <w:szCs w:val="24"/>
          <w:lang w:val="uk-UA"/>
        </w:rPr>
        <w:t>мільницької міської ОТГ</w:t>
      </w:r>
      <w:r w:rsidRPr="00167584">
        <w:rPr>
          <w:rFonts w:ascii="Times New Roman" w:hAnsi="Times New Roman" w:cs="Times New Roman"/>
          <w:sz w:val="24"/>
          <w:szCs w:val="24"/>
        </w:rPr>
        <w:t>;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 xml:space="preserve">- порядок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переоформлення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благоустрою;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- права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proofErr w:type="gramStart"/>
      <w:r w:rsidR="0099768A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proofErr w:type="gramEnd"/>
      <w:r w:rsidR="0099768A">
        <w:rPr>
          <w:rFonts w:ascii="Times New Roman" w:hAnsi="Times New Roman" w:cs="Times New Roman"/>
          <w:sz w:val="24"/>
          <w:szCs w:val="24"/>
          <w:lang w:val="uk-UA"/>
        </w:rPr>
        <w:t>мільницької міської ОТГ</w:t>
      </w:r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цілей</w:t>
      </w:r>
      <w:proofErr w:type="spellEnd"/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мети,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п.2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АРВ,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Start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A80058"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ради «Про </w:t>
      </w:r>
      <w:r w:rsidR="00F17F6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F17F6A" w:rsidRPr="00F17F6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Положення про проведення земляних робіт на території населених пунктів Хмільницької міської </w:t>
      </w:r>
      <w:r w:rsidR="00F17F6A" w:rsidRPr="00F17F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</w:t>
      </w:r>
      <w:r w:rsidRPr="00167584">
        <w:rPr>
          <w:rFonts w:ascii="Times New Roman" w:hAnsi="Times New Roman" w:cs="Times New Roman"/>
          <w:sz w:val="24"/>
          <w:szCs w:val="24"/>
        </w:rPr>
        <w:t>».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очікуваних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досягнуто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п.п. 2, 3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АРВ.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вигод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обраного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методу.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інтересі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суб’єктам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proofErr w:type="gramStart"/>
      <w:r w:rsidR="00A80058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proofErr w:type="gramEnd"/>
      <w:r w:rsidR="00A80058">
        <w:rPr>
          <w:rFonts w:ascii="Times New Roman" w:hAnsi="Times New Roman" w:cs="Times New Roman"/>
          <w:sz w:val="24"/>
          <w:szCs w:val="24"/>
          <w:lang w:val="uk-UA"/>
        </w:rPr>
        <w:t>мільницької міської ОТГ</w:t>
      </w:r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;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Чіткий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алгоритм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пов’язаного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населених пункті</w:t>
      </w:r>
      <w:proofErr w:type="gramStart"/>
      <w:r w:rsidR="00A80058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Сфера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r w:rsidRPr="001675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сприятливих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регуляторного акта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необмежений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причин до регуляторного акта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вноситимуться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 регуляторного акта.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 xml:space="preserve">1.Кількість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2.Кількість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притягнутих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ідстеження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регуляторного акта буде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базового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періодичного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актом.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врахування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відстежуватись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числових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виданих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притягнутих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).</w:t>
      </w:r>
    </w:p>
    <w:p w:rsid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регуляторного акта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періодичні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повноважних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оперативна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r w:rsidR="00A80058">
        <w:rPr>
          <w:rFonts w:ascii="Times New Roman" w:hAnsi="Times New Roman" w:cs="Times New Roman"/>
          <w:sz w:val="24"/>
          <w:szCs w:val="24"/>
          <w:lang w:val="uk-UA"/>
        </w:rPr>
        <w:t>населених пунктів</w:t>
      </w:r>
      <w:r w:rsidRPr="0016758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84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EE2F3F" w:rsidRDefault="00EE2F3F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F3F" w:rsidRPr="00EE2F3F" w:rsidRDefault="00EE2F3F" w:rsidP="001675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584" w:rsidRPr="00167584" w:rsidRDefault="00167584" w:rsidP="00167584">
      <w:pPr>
        <w:jc w:val="both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EE2F3F" w:rsidRPr="00EE2F3F" w:rsidRDefault="00EE2F3F" w:rsidP="00EE2F3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E2F3F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</w:p>
    <w:p w:rsidR="00EE2F3F" w:rsidRPr="00EE2F3F" w:rsidRDefault="00EE2F3F" w:rsidP="00EE2F3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E2F3F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діяльності виконавчих</w:t>
      </w:r>
    </w:p>
    <w:p w:rsidR="00167584" w:rsidRPr="00EE2F3F" w:rsidRDefault="00EE2F3F" w:rsidP="00EE2F3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E2F3F">
        <w:rPr>
          <w:rFonts w:ascii="Times New Roman" w:hAnsi="Times New Roman" w:cs="Times New Roman"/>
          <w:sz w:val="24"/>
          <w:szCs w:val="24"/>
          <w:lang w:val="uk-UA"/>
        </w:rPr>
        <w:t xml:space="preserve"> органів міської ради</w:t>
      </w:r>
      <w:r w:rsidR="00167584" w:rsidRPr="00EE2F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Загіка</w:t>
      </w:r>
      <w:proofErr w:type="spellEnd"/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62337F" w:rsidRDefault="0062337F" w:rsidP="001675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337F" w:rsidRPr="0062337F" w:rsidRDefault="0062337F" w:rsidP="001675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1792" w:rsidRPr="006047E0" w:rsidRDefault="00351792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51792" w:rsidRPr="006047E0" w:rsidSect="0080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7584"/>
    <w:rsid w:val="0005212D"/>
    <w:rsid w:val="00076ECE"/>
    <w:rsid w:val="00167584"/>
    <w:rsid w:val="00225DDE"/>
    <w:rsid w:val="00261006"/>
    <w:rsid w:val="00265B14"/>
    <w:rsid w:val="00291076"/>
    <w:rsid w:val="00351792"/>
    <w:rsid w:val="005035C9"/>
    <w:rsid w:val="00507ECC"/>
    <w:rsid w:val="006047E0"/>
    <w:rsid w:val="0062337F"/>
    <w:rsid w:val="00731758"/>
    <w:rsid w:val="007F7CB5"/>
    <w:rsid w:val="00803B2E"/>
    <w:rsid w:val="00856511"/>
    <w:rsid w:val="00937562"/>
    <w:rsid w:val="0099768A"/>
    <w:rsid w:val="009A48DC"/>
    <w:rsid w:val="00A72849"/>
    <w:rsid w:val="00A80058"/>
    <w:rsid w:val="00AC05BF"/>
    <w:rsid w:val="00BB05C5"/>
    <w:rsid w:val="00BE6376"/>
    <w:rsid w:val="00C52EBA"/>
    <w:rsid w:val="00D001B2"/>
    <w:rsid w:val="00DE4218"/>
    <w:rsid w:val="00DE64EE"/>
    <w:rsid w:val="00EE2F3F"/>
    <w:rsid w:val="00F00CA1"/>
    <w:rsid w:val="00F17F6A"/>
    <w:rsid w:val="00F37303"/>
    <w:rsid w:val="00F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D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5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212D"/>
  </w:style>
  <w:style w:type="character" w:customStyle="1" w:styleId="rvts37">
    <w:name w:val="rvts37"/>
    <w:basedOn w:val="a0"/>
    <w:rsid w:val="0005212D"/>
  </w:style>
  <w:style w:type="character" w:styleId="a5">
    <w:name w:val="Hyperlink"/>
    <w:basedOn w:val="a0"/>
    <w:uiPriority w:val="99"/>
    <w:semiHidden/>
    <w:unhideWhenUsed/>
    <w:rsid w:val="0005212D"/>
    <w:rPr>
      <w:color w:val="0000FF"/>
      <w:u w:val="single"/>
    </w:rPr>
  </w:style>
  <w:style w:type="character" w:customStyle="1" w:styleId="rvts11">
    <w:name w:val="rvts11"/>
    <w:basedOn w:val="a0"/>
    <w:rsid w:val="0005212D"/>
  </w:style>
  <w:style w:type="paragraph" w:styleId="a6">
    <w:name w:val="No Spacing"/>
    <w:uiPriority w:val="1"/>
    <w:qFormat/>
    <w:rsid w:val="00EE2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D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5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212D"/>
  </w:style>
  <w:style w:type="character" w:customStyle="1" w:styleId="rvts37">
    <w:name w:val="rvts37"/>
    <w:basedOn w:val="a0"/>
    <w:rsid w:val="0005212D"/>
  </w:style>
  <w:style w:type="character" w:styleId="a5">
    <w:name w:val="Hyperlink"/>
    <w:basedOn w:val="a0"/>
    <w:uiPriority w:val="99"/>
    <w:semiHidden/>
    <w:unhideWhenUsed/>
    <w:rsid w:val="0005212D"/>
    <w:rPr>
      <w:color w:val="0000FF"/>
      <w:u w:val="single"/>
    </w:rPr>
  </w:style>
  <w:style w:type="character" w:customStyle="1" w:styleId="rvts11">
    <w:name w:val="rvts11"/>
    <w:basedOn w:val="a0"/>
    <w:rsid w:val="0005212D"/>
  </w:style>
  <w:style w:type="paragraph" w:styleId="a6">
    <w:name w:val="No Spacing"/>
    <w:uiPriority w:val="1"/>
    <w:qFormat/>
    <w:rsid w:val="00EE2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5032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Eco-306-1</cp:lastModifiedBy>
  <cp:revision>10</cp:revision>
  <cp:lastPrinted>2020-07-02T06:20:00Z</cp:lastPrinted>
  <dcterms:created xsi:type="dcterms:W3CDTF">2020-05-22T13:36:00Z</dcterms:created>
  <dcterms:modified xsi:type="dcterms:W3CDTF">2020-07-14T11:44:00Z</dcterms:modified>
</cp:coreProperties>
</file>