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08" w:rsidRPr="004E29D8" w:rsidRDefault="001A0B08" w:rsidP="001A0B08">
      <w:pPr>
        <w:shd w:val="clear" w:color="auto" w:fill="FFFFFF"/>
        <w:jc w:val="center"/>
        <w:rPr>
          <w:b/>
          <w:color w:val="000000"/>
          <w:sz w:val="28"/>
          <w:szCs w:val="28"/>
          <w:shd w:val="clear" w:color="auto" w:fill="FFFFFF"/>
          <w:lang w:val="uk-UA"/>
        </w:rPr>
      </w:pPr>
      <w:r w:rsidRPr="004E29D8">
        <w:rPr>
          <w:b/>
          <w:color w:val="000000"/>
          <w:sz w:val="28"/>
          <w:szCs w:val="28"/>
          <w:shd w:val="clear" w:color="auto" w:fill="FFFFFF"/>
          <w:lang w:val="uk-UA"/>
        </w:rPr>
        <w:t xml:space="preserve">ІНФОРМАЦІЙНЕ ПОВІДОМЛЕННЯ </w:t>
      </w:r>
    </w:p>
    <w:p w:rsidR="001A0B08" w:rsidRPr="004E29D8" w:rsidRDefault="001A0B08" w:rsidP="001A0B08">
      <w:pPr>
        <w:shd w:val="clear" w:color="auto" w:fill="FFFFFF"/>
        <w:jc w:val="center"/>
        <w:rPr>
          <w:color w:val="000000"/>
          <w:sz w:val="28"/>
          <w:szCs w:val="28"/>
          <w:lang w:val="uk-UA"/>
        </w:rPr>
      </w:pPr>
      <w:r w:rsidRPr="004E29D8">
        <w:rPr>
          <w:color w:val="000000"/>
          <w:sz w:val="28"/>
          <w:szCs w:val="28"/>
          <w:shd w:val="clear" w:color="auto" w:fill="FFFFFF"/>
          <w:lang w:val="uk-UA"/>
        </w:rPr>
        <w:t xml:space="preserve">про проведення </w:t>
      </w:r>
      <w:r w:rsidRPr="004E29D8">
        <w:rPr>
          <w:color w:val="000000"/>
          <w:sz w:val="28"/>
          <w:szCs w:val="28"/>
          <w:lang w:val="uk-UA"/>
        </w:rPr>
        <w:t>громадського обговорення</w:t>
      </w:r>
      <w:r>
        <w:rPr>
          <w:color w:val="000000"/>
          <w:sz w:val="28"/>
          <w:szCs w:val="28"/>
          <w:lang w:val="uk-UA"/>
        </w:rPr>
        <w:t xml:space="preserve"> </w:t>
      </w:r>
    </w:p>
    <w:p w:rsidR="001A0B08" w:rsidRDefault="001A0B08" w:rsidP="001A0B08">
      <w:pPr>
        <w:shd w:val="clear" w:color="auto" w:fill="FFFFFF"/>
        <w:jc w:val="both"/>
        <w:rPr>
          <w:color w:val="000000"/>
          <w:sz w:val="28"/>
          <w:szCs w:val="28"/>
          <w:lang w:val="uk-UA"/>
        </w:rPr>
      </w:pPr>
      <w:r w:rsidRPr="001A6AED">
        <w:rPr>
          <w:color w:val="1D1D1B"/>
          <w:sz w:val="28"/>
          <w:szCs w:val="28"/>
          <w:bdr w:val="none" w:sz="0" w:space="0" w:color="auto" w:frame="1"/>
          <w:shd w:val="clear" w:color="auto" w:fill="FFFFFF"/>
          <w:lang w:val="uk-UA" w:eastAsia="ru-RU"/>
        </w:rPr>
        <w:t xml:space="preserve">звіту зі стратегічної екологічної оцінки та проекту містобудівної документації - </w:t>
      </w:r>
      <w:r w:rsidRPr="001A6AED">
        <w:rPr>
          <w:b/>
          <w:bCs/>
          <w:color w:val="000000"/>
          <w:sz w:val="28"/>
          <w:szCs w:val="28"/>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1A6AED">
        <w:rPr>
          <w:b/>
          <w:bCs/>
          <w:color w:val="000000"/>
          <w:sz w:val="28"/>
          <w:szCs w:val="28"/>
          <w:lang w:val="uk-UA"/>
        </w:rPr>
        <w:t>Історико-архітектурний</w:t>
      </w:r>
      <w:proofErr w:type="spellEnd"/>
      <w:r w:rsidRPr="001A6AED">
        <w:rPr>
          <w:b/>
          <w:bCs/>
          <w:color w:val="000000"/>
          <w:sz w:val="28"/>
          <w:szCs w:val="28"/>
          <w:lang w:val="uk-UA"/>
        </w:rPr>
        <w:t xml:space="preserve"> опорний план м. Хмільник з визначенням зон охорони пам'яток культурної спадщини та меж і режимів використання історичних</w:t>
      </w:r>
      <w:r w:rsidRPr="00D57624">
        <w:rPr>
          <w:b/>
          <w:bCs/>
          <w:color w:val="000000"/>
          <w:sz w:val="28"/>
          <w:szCs w:val="28"/>
          <w:lang w:val="uk-UA"/>
        </w:rPr>
        <w:t xml:space="preserve"> ареалів</w:t>
      </w:r>
      <w:r w:rsidRPr="001218B0">
        <w:rPr>
          <w:color w:val="000000"/>
          <w:sz w:val="28"/>
          <w:szCs w:val="28"/>
          <w:lang w:val="uk-UA"/>
        </w:rPr>
        <w:t>»</w:t>
      </w:r>
    </w:p>
    <w:p w:rsidR="003E3D59" w:rsidRPr="00632001" w:rsidRDefault="003E3D59" w:rsidP="001A0B08">
      <w:pPr>
        <w:shd w:val="clear" w:color="auto" w:fill="FFFFFF"/>
        <w:jc w:val="both"/>
        <w:rPr>
          <w:color w:val="000000"/>
          <w:sz w:val="28"/>
          <w:szCs w:val="28"/>
          <w:lang w:val="uk-UA"/>
        </w:rPr>
      </w:pPr>
    </w:p>
    <w:tbl>
      <w:tblPr>
        <w:tblpPr w:leftFromText="45" w:rightFromText="180" w:vertAnchor="text"/>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651"/>
        <w:gridCol w:w="1993"/>
        <w:gridCol w:w="6096"/>
      </w:tblGrid>
      <w:tr w:rsidR="001A0B08" w:rsidRPr="004E29D8" w:rsidTr="003E3D59">
        <w:trPr>
          <w:trHeight w:val="865"/>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Найменування виконавчого органу міської ради, який проводить обговорення</w:t>
            </w:r>
          </w:p>
        </w:tc>
        <w:tc>
          <w:tcPr>
            <w:tcW w:w="8089" w:type="dxa"/>
            <w:gridSpan w:val="2"/>
            <w:shd w:val="clear" w:color="auto" w:fill="FFFFFF"/>
            <w:tcMar>
              <w:top w:w="0" w:type="dxa"/>
              <w:left w:w="108" w:type="dxa"/>
              <w:bottom w:w="0" w:type="dxa"/>
              <w:right w:w="108" w:type="dxa"/>
            </w:tcMar>
            <w:hideMark/>
          </w:tcPr>
          <w:p w:rsidR="001A0B08" w:rsidRPr="004E29D8" w:rsidRDefault="001A0B08" w:rsidP="00EB5024">
            <w:pPr>
              <w:rPr>
                <w:color w:val="000000"/>
                <w:sz w:val="28"/>
                <w:szCs w:val="28"/>
                <w:lang w:val="uk-UA"/>
              </w:rPr>
            </w:pPr>
            <w:r w:rsidRPr="004E29D8">
              <w:rPr>
                <w:color w:val="000000"/>
                <w:sz w:val="28"/>
                <w:szCs w:val="28"/>
                <w:lang w:val="uk-UA"/>
              </w:rPr>
              <w:t>Виконавчий комітет Хмільницької міської ради</w:t>
            </w:r>
          </w:p>
          <w:p w:rsidR="001A0B08" w:rsidRPr="004E29D8" w:rsidRDefault="001A0B08" w:rsidP="00EB5024">
            <w:pPr>
              <w:rPr>
                <w:color w:val="000000"/>
                <w:sz w:val="18"/>
                <w:szCs w:val="18"/>
                <w:lang w:val="uk-UA"/>
              </w:rPr>
            </w:pPr>
          </w:p>
          <w:p w:rsidR="001A0B08" w:rsidRPr="004E29D8" w:rsidRDefault="001A0B08" w:rsidP="00EB5024">
            <w:pPr>
              <w:rPr>
                <w:color w:val="000000"/>
                <w:sz w:val="18"/>
                <w:szCs w:val="18"/>
                <w:lang w:val="uk-UA"/>
              </w:rPr>
            </w:pPr>
          </w:p>
        </w:tc>
      </w:tr>
      <w:tr w:rsidR="001A0B08" w:rsidRPr="004E29D8" w:rsidTr="003E3D59">
        <w:trPr>
          <w:trHeight w:val="904"/>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Питання або назва проекту акта, винесеного на обговорення</w:t>
            </w:r>
          </w:p>
          <w:p w:rsidR="001A0B08" w:rsidRPr="004E29D8" w:rsidRDefault="001A0B08" w:rsidP="00EB5024">
            <w:pPr>
              <w:rPr>
                <w:color w:val="000000"/>
                <w:sz w:val="18"/>
                <w:szCs w:val="18"/>
                <w:lang w:val="uk-UA"/>
              </w:rPr>
            </w:pPr>
          </w:p>
        </w:tc>
        <w:tc>
          <w:tcPr>
            <w:tcW w:w="8089" w:type="dxa"/>
            <w:gridSpan w:val="2"/>
            <w:shd w:val="clear" w:color="auto" w:fill="FFFFFF"/>
            <w:tcMar>
              <w:top w:w="0" w:type="dxa"/>
              <w:left w:w="108" w:type="dxa"/>
              <w:bottom w:w="0" w:type="dxa"/>
              <w:right w:w="108" w:type="dxa"/>
            </w:tcMar>
            <w:hideMark/>
          </w:tcPr>
          <w:p w:rsidR="001A0B08" w:rsidRPr="004274A1" w:rsidRDefault="001A0B08" w:rsidP="00EB5024">
            <w:pPr>
              <w:ind w:firstLine="709"/>
              <w:jc w:val="both"/>
              <w:rPr>
                <w:sz w:val="28"/>
                <w:szCs w:val="28"/>
                <w:lang w:val="uk-UA" w:eastAsia="ru-RU"/>
              </w:rPr>
            </w:pPr>
            <w:r w:rsidRPr="004274A1">
              <w:rPr>
                <w:sz w:val="28"/>
                <w:szCs w:val="28"/>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Pr="004274A1">
              <w:rPr>
                <w:sz w:val="28"/>
                <w:szCs w:val="28"/>
                <w:lang w:val="uk-UA"/>
              </w:rPr>
              <w:t>Історико-архітектурний</w:t>
            </w:r>
            <w:proofErr w:type="spellEnd"/>
            <w:r w:rsidRPr="004274A1">
              <w:rPr>
                <w:sz w:val="28"/>
                <w:szCs w:val="28"/>
                <w:lang w:val="uk-UA"/>
              </w:rPr>
              <w:t xml:space="preserve"> опорний план м. Хмільник з визначенням зон охорони пам'яток культурної спадщини та меж і режимів використання історичних ареалів</w:t>
            </w:r>
            <w:r w:rsidRPr="001218B0">
              <w:rPr>
                <w:color w:val="000000"/>
                <w:sz w:val="28"/>
                <w:szCs w:val="28"/>
                <w:lang w:val="uk-UA"/>
              </w:rPr>
              <w:t>»</w:t>
            </w:r>
          </w:p>
          <w:p w:rsidR="001A0B08" w:rsidRPr="002871C0" w:rsidRDefault="001A0B08" w:rsidP="00EB5024">
            <w:pPr>
              <w:rPr>
                <w:b/>
                <w:color w:val="000000"/>
                <w:sz w:val="18"/>
                <w:szCs w:val="18"/>
                <w:lang w:val="uk-UA"/>
              </w:rPr>
            </w:pPr>
          </w:p>
        </w:tc>
      </w:tr>
      <w:tr w:rsidR="001A0B08" w:rsidRPr="004E29D8" w:rsidTr="003E3D59">
        <w:trPr>
          <w:trHeight w:val="1012"/>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 xml:space="preserve">Адреса (гіпертекстове посилання) опублікованого на Офіційному </w:t>
            </w:r>
            <w:proofErr w:type="spellStart"/>
            <w:r w:rsidRPr="004E29D8">
              <w:rPr>
                <w:color w:val="000000"/>
                <w:sz w:val="28"/>
                <w:szCs w:val="28"/>
                <w:lang w:val="uk-UA"/>
              </w:rPr>
              <w:t>вебсайті</w:t>
            </w:r>
            <w:proofErr w:type="spellEnd"/>
            <w:r w:rsidRPr="004E29D8">
              <w:rPr>
                <w:color w:val="000000"/>
                <w:sz w:val="28"/>
                <w:szCs w:val="28"/>
                <w:lang w:val="uk-UA"/>
              </w:rPr>
              <w:t xml:space="preserve">  Хмільницької міської ради </w:t>
            </w:r>
          </w:p>
        </w:tc>
        <w:tc>
          <w:tcPr>
            <w:tcW w:w="8089" w:type="dxa"/>
            <w:gridSpan w:val="2"/>
            <w:shd w:val="clear" w:color="auto" w:fill="FFFFFF"/>
            <w:tcMar>
              <w:top w:w="0" w:type="dxa"/>
              <w:left w:w="108" w:type="dxa"/>
              <w:bottom w:w="0" w:type="dxa"/>
              <w:right w:w="108" w:type="dxa"/>
            </w:tcMar>
            <w:hideMark/>
          </w:tcPr>
          <w:p w:rsidR="001A0B08" w:rsidRDefault="001A0B08" w:rsidP="00EB5024">
            <w:pPr>
              <w:shd w:val="clear" w:color="auto" w:fill="FFFFFF"/>
              <w:jc w:val="center"/>
              <w:rPr>
                <w:color w:val="000000"/>
                <w:sz w:val="28"/>
                <w:szCs w:val="28"/>
                <w:lang w:val="uk-UA"/>
              </w:rPr>
            </w:pPr>
          </w:p>
          <w:p w:rsidR="001A0B08" w:rsidRPr="004E29D8" w:rsidRDefault="001A0B08" w:rsidP="00EB5024">
            <w:pPr>
              <w:shd w:val="clear" w:color="auto" w:fill="FFFFFF"/>
              <w:jc w:val="center"/>
              <w:rPr>
                <w:color w:val="000000"/>
                <w:sz w:val="28"/>
                <w:szCs w:val="28"/>
                <w:lang w:val="uk-UA"/>
              </w:rPr>
            </w:pPr>
            <w:hyperlink r:id="rId5" w:history="1">
              <w:r w:rsidRPr="00C07D76">
                <w:rPr>
                  <w:rStyle w:val="a3"/>
                  <w:sz w:val="28"/>
                  <w:szCs w:val="28"/>
                  <w:lang w:val="uk-UA"/>
                </w:rPr>
                <w:t>https://rada.ekhmilnyk.gov.ua/uk/page/generalnij-plan-mista</w:t>
              </w:r>
            </w:hyperlink>
            <w:r>
              <w:rPr>
                <w:color w:val="000000"/>
                <w:sz w:val="28"/>
                <w:szCs w:val="28"/>
                <w:lang w:val="uk-UA"/>
              </w:rPr>
              <w:t xml:space="preserve"> </w:t>
            </w:r>
          </w:p>
        </w:tc>
      </w:tr>
      <w:tr w:rsidR="001A0B08" w:rsidRPr="004E29D8" w:rsidTr="003E3D59">
        <w:trPr>
          <w:trHeight w:val="1233"/>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Соціальні групи населення та заінтересовані сторони, на які поширюватиметься дія прийнятого рішення</w:t>
            </w:r>
          </w:p>
        </w:tc>
        <w:tc>
          <w:tcPr>
            <w:tcW w:w="8089" w:type="dxa"/>
            <w:gridSpan w:val="2"/>
            <w:shd w:val="clear" w:color="auto" w:fill="FFFFFF"/>
            <w:tcMar>
              <w:top w:w="0" w:type="dxa"/>
              <w:left w:w="108" w:type="dxa"/>
              <w:bottom w:w="0" w:type="dxa"/>
              <w:right w:w="108" w:type="dxa"/>
            </w:tcMar>
            <w:hideMark/>
          </w:tcPr>
          <w:p w:rsidR="001A0B08" w:rsidRPr="006812D5" w:rsidRDefault="001A0B08" w:rsidP="00EB5024">
            <w:pPr>
              <w:jc w:val="both"/>
              <w:rPr>
                <w:color w:val="000000"/>
                <w:sz w:val="28"/>
                <w:szCs w:val="28"/>
                <w:lang w:val="uk-UA"/>
              </w:rPr>
            </w:pPr>
            <w:r>
              <w:rPr>
                <w:color w:val="000000"/>
                <w:sz w:val="28"/>
                <w:szCs w:val="28"/>
                <w:lang w:val="uk-UA" w:eastAsia="ru-RU"/>
              </w:rPr>
              <w:t>К</w:t>
            </w:r>
            <w:r w:rsidRPr="00542CF2">
              <w:rPr>
                <w:color w:val="000000"/>
                <w:sz w:val="28"/>
                <w:szCs w:val="28"/>
                <w:lang w:val="uk-UA" w:eastAsia="ru-RU"/>
              </w:rPr>
              <w:t>ерівник</w:t>
            </w:r>
            <w:r>
              <w:rPr>
                <w:color w:val="000000"/>
                <w:sz w:val="28"/>
                <w:szCs w:val="28"/>
                <w:lang w:val="uk-UA" w:eastAsia="ru-RU"/>
              </w:rPr>
              <w:t>и</w:t>
            </w:r>
            <w:r w:rsidRPr="00542CF2">
              <w:rPr>
                <w:color w:val="000000"/>
                <w:sz w:val="28"/>
                <w:szCs w:val="28"/>
                <w:lang w:val="uk-UA" w:eastAsia="ru-RU"/>
              </w:rPr>
              <w:t xml:space="preserve"> підприємств, установ, </w:t>
            </w:r>
            <w:r>
              <w:rPr>
                <w:color w:val="000000"/>
                <w:sz w:val="28"/>
                <w:szCs w:val="28"/>
                <w:lang w:val="uk-UA" w:eastAsia="ru-RU"/>
              </w:rPr>
              <w:t>організацій</w:t>
            </w:r>
            <w:r w:rsidRPr="00542CF2">
              <w:rPr>
                <w:color w:val="000000"/>
                <w:sz w:val="28"/>
                <w:szCs w:val="28"/>
                <w:lang w:val="uk-UA" w:eastAsia="ru-RU"/>
              </w:rPr>
              <w:t>, фізичн</w:t>
            </w:r>
            <w:r>
              <w:rPr>
                <w:color w:val="000000"/>
                <w:sz w:val="28"/>
                <w:szCs w:val="28"/>
                <w:lang w:val="uk-UA" w:eastAsia="ru-RU"/>
              </w:rPr>
              <w:t>і</w:t>
            </w:r>
            <w:r w:rsidRPr="00542CF2">
              <w:rPr>
                <w:color w:val="000000"/>
                <w:sz w:val="28"/>
                <w:szCs w:val="28"/>
                <w:lang w:val="uk-UA" w:eastAsia="ru-RU"/>
              </w:rPr>
              <w:t xml:space="preserve"> та юридичн</w:t>
            </w:r>
            <w:r>
              <w:rPr>
                <w:color w:val="000000"/>
                <w:sz w:val="28"/>
                <w:szCs w:val="28"/>
                <w:lang w:val="uk-UA" w:eastAsia="ru-RU"/>
              </w:rPr>
              <w:t>і</w:t>
            </w:r>
            <w:r w:rsidRPr="00542CF2">
              <w:rPr>
                <w:color w:val="000000"/>
                <w:sz w:val="28"/>
                <w:szCs w:val="28"/>
                <w:lang w:val="uk-UA" w:eastAsia="ru-RU"/>
              </w:rPr>
              <w:t xml:space="preserve"> ос</w:t>
            </w:r>
            <w:r>
              <w:rPr>
                <w:color w:val="000000"/>
                <w:sz w:val="28"/>
                <w:szCs w:val="28"/>
                <w:lang w:val="uk-UA" w:eastAsia="ru-RU"/>
              </w:rPr>
              <w:t>о</w:t>
            </w:r>
            <w:r w:rsidRPr="00542CF2">
              <w:rPr>
                <w:color w:val="000000"/>
                <w:sz w:val="28"/>
                <w:szCs w:val="28"/>
                <w:lang w:val="uk-UA" w:eastAsia="ru-RU"/>
              </w:rPr>
              <w:t>б</w:t>
            </w:r>
            <w:r>
              <w:rPr>
                <w:color w:val="000000"/>
                <w:sz w:val="28"/>
                <w:szCs w:val="28"/>
                <w:lang w:val="uk-UA" w:eastAsia="ru-RU"/>
              </w:rPr>
              <w:t>и</w:t>
            </w:r>
            <w:r w:rsidRPr="00542CF2">
              <w:rPr>
                <w:color w:val="000000"/>
                <w:sz w:val="28"/>
                <w:szCs w:val="28"/>
                <w:lang w:val="uk-UA" w:eastAsia="ru-RU"/>
              </w:rPr>
              <w:t>, представник</w:t>
            </w:r>
            <w:r>
              <w:rPr>
                <w:color w:val="000000"/>
                <w:sz w:val="28"/>
                <w:szCs w:val="28"/>
                <w:lang w:val="uk-UA" w:eastAsia="ru-RU"/>
              </w:rPr>
              <w:t>и</w:t>
            </w:r>
            <w:r w:rsidRPr="00542CF2">
              <w:rPr>
                <w:color w:val="000000"/>
                <w:sz w:val="28"/>
                <w:szCs w:val="28"/>
                <w:lang w:val="uk-UA" w:eastAsia="ru-RU"/>
              </w:rPr>
              <w:t xml:space="preserve"> громадськи</w:t>
            </w:r>
            <w:r>
              <w:rPr>
                <w:color w:val="000000"/>
                <w:sz w:val="28"/>
                <w:szCs w:val="28"/>
                <w:lang w:val="uk-UA" w:eastAsia="ru-RU"/>
              </w:rPr>
              <w:t>х</w:t>
            </w:r>
            <w:r w:rsidRPr="00542CF2">
              <w:rPr>
                <w:color w:val="000000"/>
                <w:sz w:val="28"/>
                <w:szCs w:val="28"/>
                <w:lang w:val="uk-UA" w:eastAsia="ru-RU"/>
              </w:rPr>
              <w:t xml:space="preserve"> організацій</w:t>
            </w:r>
            <w:r>
              <w:rPr>
                <w:color w:val="000000"/>
                <w:sz w:val="28"/>
                <w:szCs w:val="28"/>
                <w:lang w:val="uk-UA" w:eastAsia="ru-RU"/>
              </w:rPr>
              <w:t>, жителі міста</w:t>
            </w:r>
          </w:p>
        </w:tc>
      </w:tr>
      <w:tr w:rsidR="001A0B08" w:rsidRPr="004E29D8" w:rsidTr="003E3D59">
        <w:trPr>
          <w:trHeight w:val="1092"/>
        </w:trPr>
        <w:tc>
          <w:tcPr>
            <w:tcW w:w="2651" w:type="dxa"/>
            <w:shd w:val="clear" w:color="auto" w:fill="FFFFFF"/>
            <w:tcMar>
              <w:top w:w="0" w:type="dxa"/>
              <w:left w:w="108" w:type="dxa"/>
              <w:bottom w:w="0" w:type="dxa"/>
              <w:right w:w="108" w:type="dxa"/>
            </w:tcMar>
            <w:hideMark/>
          </w:tcPr>
          <w:p w:rsidR="001A0B08" w:rsidRPr="00B56DF3" w:rsidRDefault="001A0B08" w:rsidP="00EB5024">
            <w:pPr>
              <w:rPr>
                <w:color w:val="000000"/>
                <w:sz w:val="28"/>
                <w:szCs w:val="28"/>
                <w:lang w:val="uk-UA"/>
              </w:rPr>
            </w:pPr>
            <w:r w:rsidRPr="004E29D8">
              <w:rPr>
                <w:color w:val="000000"/>
                <w:sz w:val="28"/>
                <w:szCs w:val="28"/>
                <w:lang w:val="uk-UA"/>
              </w:rPr>
              <w:t>Можливі наслідки проведення в життя рішення для різних соціальних груп населення та заінтересованих сторін</w:t>
            </w:r>
          </w:p>
        </w:tc>
        <w:tc>
          <w:tcPr>
            <w:tcW w:w="8089" w:type="dxa"/>
            <w:gridSpan w:val="2"/>
            <w:shd w:val="clear" w:color="auto" w:fill="FFFFFF"/>
            <w:tcMar>
              <w:top w:w="0" w:type="dxa"/>
              <w:left w:w="108" w:type="dxa"/>
              <w:bottom w:w="0" w:type="dxa"/>
              <w:right w:w="108" w:type="dxa"/>
            </w:tcMar>
            <w:hideMark/>
          </w:tcPr>
          <w:p w:rsidR="001A0B08" w:rsidRDefault="001A0B08" w:rsidP="00EB5024">
            <w:pPr>
              <w:widowControl/>
              <w:suppressAutoHyphens w:val="0"/>
              <w:spacing w:before="100" w:beforeAutospacing="1" w:after="100" w:afterAutospacing="1"/>
              <w:ind w:left="720"/>
              <w:jc w:val="both"/>
              <w:rPr>
                <w:sz w:val="24"/>
                <w:szCs w:val="24"/>
                <w:lang w:eastAsia="ru-RU"/>
              </w:rPr>
            </w:pPr>
            <w:r>
              <w:rPr>
                <w:i/>
                <w:iCs/>
                <w:sz w:val="24"/>
                <w:szCs w:val="24"/>
                <w:lang w:val="uk-UA" w:eastAsia="ru-RU"/>
              </w:rPr>
              <w:t>1.  для довкілля, у тому числі для здоров’я населення</w:t>
            </w:r>
          </w:p>
          <w:p w:rsidR="001A0B08" w:rsidRDefault="001A0B08" w:rsidP="00EB5024">
            <w:pPr>
              <w:jc w:val="both"/>
              <w:rPr>
                <w:sz w:val="24"/>
                <w:szCs w:val="24"/>
                <w:lang w:eastAsia="ru-RU"/>
              </w:rPr>
            </w:pPr>
            <w:r>
              <w:rPr>
                <w:sz w:val="24"/>
                <w:szCs w:val="24"/>
                <w:lang w:val="uk-UA" w:eastAsia="ru-RU"/>
              </w:rPr>
              <w:t>Генеральний план населеного пункту є комплексним документом, проектні рішення якого в різній мірі та формі можуть впливати на стан довкілля та здоров’я населення.</w:t>
            </w:r>
          </w:p>
          <w:p w:rsidR="001A0B08" w:rsidRDefault="001A0B08" w:rsidP="00EB5024">
            <w:pPr>
              <w:jc w:val="both"/>
              <w:rPr>
                <w:sz w:val="24"/>
                <w:szCs w:val="24"/>
                <w:lang w:eastAsia="ru-RU"/>
              </w:rPr>
            </w:pPr>
            <w:r>
              <w:rPr>
                <w:sz w:val="24"/>
                <w:szCs w:val="24"/>
                <w:lang w:val="uk-UA" w:eastAsia="ru-RU"/>
              </w:rPr>
              <w:t>Реалізація проектних рішень генплану може мати ймовірні наслідки для таких складових навколишнього природного середовища, як ґрунти, ландшафт,  повітря, поверхневі та підземні води.</w:t>
            </w:r>
          </w:p>
          <w:p w:rsidR="001A0B08" w:rsidRDefault="001A0B08" w:rsidP="00EB5024">
            <w:pPr>
              <w:jc w:val="both"/>
              <w:rPr>
                <w:sz w:val="24"/>
                <w:szCs w:val="24"/>
                <w:lang w:eastAsia="ru-RU"/>
              </w:rPr>
            </w:pPr>
            <w:r>
              <w:rPr>
                <w:sz w:val="24"/>
                <w:szCs w:val="24"/>
                <w:lang w:val="uk-UA" w:eastAsia="ru-RU"/>
              </w:rPr>
              <w:t>Виконання стратегічної екологічної оцінки проекту Генерального плану  м. Хмільник   передбачає аналіз та оцінку ймовірних наслідків та ризиків реалізації проектних рішень   як на окремі компоненти довкілля (ґрунти, поверхневі та підземні водні ресурси, атмосферне повітря, рослинний і тваринний світ), так і на комплексні умови території, а також на здоров’я населення.</w:t>
            </w:r>
          </w:p>
          <w:p w:rsidR="001A0B08" w:rsidRDefault="001A0B08" w:rsidP="001A0B08">
            <w:pPr>
              <w:widowControl/>
              <w:numPr>
                <w:ilvl w:val="0"/>
                <w:numId w:val="1"/>
              </w:numPr>
              <w:suppressAutoHyphens w:val="0"/>
              <w:ind w:left="0"/>
              <w:jc w:val="both"/>
              <w:rPr>
                <w:sz w:val="24"/>
                <w:szCs w:val="24"/>
                <w:lang w:eastAsia="ru-RU"/>
              </w:rPr>
            </w:pPr>
            <w:r>
              <w:rPr>
                <w:i/>
                <w:iCs/>
                <w:sz w:val="24"/>
                <w:szCs w:val="24"/>
                <w:lang w:val="uk-UA" w:eastAsia="ru-RU"/>
              </w:rPr>
              <w:t>2. для територій з природоохоронним статусом</w:t>
            </w:r>
          </w:p>
          <w:p w:rsidR="001A0B08" w:rsidRDefault="001A0B08" w:rsidP="00EB5024">
            <w:pPr>
              <w:jc w:val="both"/>
              <w:rPr>
                <w:sz w:val="24"/>
                <w:szCs w:val="24"/>
                <w:lang w:eastAsia="ru-RU"/>
              </w:rPr>
            </w:pPr>
            <w:r>
              <w:rPr>
                <w:sz w:val="24"/>
                <w:szCs w:val="24"/>
                <w:lang w:val="uk-UA" w:eastAsia="ru-RU"/>
              </w:rPr>
              <w:t>На території  м.  Хмільник  існують території та об’єкти природно-</w:t>
            </w:r>
            <w:r>
              <w:rPr>
                <w:sz w:val="24"/>
                <w:szCs w:val="24"/>
                <w:lang w:val="uk-UA" w:eastAsia="ru-RU"/>
              </w:rPr>
              <w:lastRenderedPageBreak/>
              <w:t>заповідного фонду.</w:t>
            </w:r>
          </w:p>
          <w:p w:rsidR="001A0B08" w:rsidRDefault="001A0B08" w:rsidP="00EB5024">
            <w:pPr>
              <w:jc w:val="both"/>
              <w:rPr>
                <w:sz w:val="24"/>
                <w:szCs w:val="24"/>
                <w:lang w:eastAsia="ru-RU"/>
              </w:rPr>
            </w:pPr>
            <w:r>
              <w:rPr>
                <w:sz w:val="24"/>
                <w:szCs w:val="24"/>
                <w:lang w:val="uk-UA" w:eastAsia="ru-RU"/>
              </w:rPr>
              <w:t>На території міста наявні складові елементи Регіональної схеми формування екологічної мережі Вінницької області.</w:t>
            </w:r>
          </w:p>
          <w:p w:rsidR="001A0B08" w:rsidRDefault="001A0B08" w:rsidP="00EB5024">
            <w:pPr>
              <w:jc w:val="both"/>
              <w:rPr>
                <w:sz w:val="24"/>
                <w:szCs w:val="24"/>
                <w:lang w:eastAsia="ru-RU"/>
              </w:rPr>
            </w:pPr>
            <w:r>
              <w:rPr>
                <w:sz w:val="24"/>
                <w:szCs w:val="24"/>
                <w:lang w:val="uk-UA" w:eastAsia="ru-RU"/>
              </w:rPr>
              <w:t>В рамках проведення стратегічної екологічної оцінки    буде виконано оцінку відповідності проектних рішень Генерального плану вимогам чинного законодавства стосовно забезпечення дотримання режиму господарського використання природоохоронних територій, визначених проектом Регіональної схеми формування екологічної мережі Вінницької області.</w:t>
            </w:r>
          </w:p>
          <w:p w:rsidR="001A0B08" w:rsidRPr="00632001" w:rsidRDefault="001A0B08" w:rsidP="001A0B08">
            <w:pPr>
              <w:widowControl/>
              <w:numPr>
                <w:ilvl w:val="0"/>
                <w:numId w:val="2"/>
              </w:numPr>
              <w:suppressAutoHyphens w:val="0"/>
              <w:ind w:left="0"/>
              <w:jc w:val="both"/>
              <w:rPr>
                <w:sz w:val="24"/>
                <w:szCs w:val="24"/>
                <w:lang w:eastAsia="ru-RU"/>
              </w:rPr>
            </w:pPr>
            <w:r>
              <w:rPr>
                <w:i/>
                <w:iCs/>
                <w:sz w:val="24"/>
                <w:szCs w:val="24"/>
                <w:lang w:val="uk-UA" w:eastAsia="ru-RU"/>
              </w:rPr>
              <w:t>3. транскордонні наслідки для довкілля, у тому числі для здоров’я населення</w:t>
            </w:r>
          </w:p>
          <w:p w:rsidR="001A0B08" w:rsidRPr="00632001" w:rsidRDefault="001A0B08" w:rsidP="00EB5024">
            <w:pPr>
              <w:widowControl/>
              <w:suppressAutoHyphens w:val="0"/>
              <w:jc w:val="both"/>
              <w:rPr>
                <w:sz w:val="24"/>
                <w:szCs w:val="24"/>
                <w:lang w:eastAsia="ru-RU"/>
              </w:rPr>
            </w:pPr>
            <w:r w:rsidRPr="00632001">
              <w:rPr>
                <w:sz w:val="24"/>
                <w:szCs w:val="24"/>
                <w:lang w:val="uk-UA" w:eastAsia="ru-RU"/>
              </w:rPr>
              <w:t>Зважаючи на географічне положення  м. Хмільник транскордонні наслідки реалізації проектних рішень Генерального плану міста для довкілля, у тому числі здоров’я населення, не очікуються</w:t>
            </w:r>
          </w:p>
          <w:p w:rsidR="001A0B08" w:rsidRPr="004E29D8" w:rsidRDefault="001A0B08" w:rsidP="00EB5024">
            <w:pPr>
              <w:rPr>
                <w:color w:val="000000"/>
                <w:sz w:val="28"/>
                <w:szCs w:val="28"/>
                <w:lang w:val="uk-UA"/>
              </w:rPr>
            </w:pPr>
          </w:p>
        </w:tc>
      </w:tr>
      <w:tr w:rsidR="001A0B08" w:rsidRPr="004E29D8" w:rsidTr="003E3D59">
        <w:trPr>
          <w:trHeight w:val="345"/>
        </w:trPr>
        <w:tc>
          <w:tcPr>
            <w:tcW w:w="2651" w:type="dxa"/>
            <w:vMerge w:val="restart"/>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lastRenderedPageBreak/>
              <w:t>Відомості про місце і час проведення публічних заходів, порядок обговорення, реєстрації учасників</w:t>
            </w:r>
          </w:p>
        </w:tc>
        <w:tc>
          <w:tcPr>
            <w:tcW w:w="1993"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Електронні консультації з громадськістю</w:t>
            </w:r>
          </w:p>
        </w:tc>
        <w:tc>
          <w:tcPr>
            <w:tcW w:w="6096" w:type="dxa"/>
            <w:shd w:val="clear" w:color="auto" w:fill="FFFFFF"/>
            <w:tcMar>
              <w:top w:w="0" w:type="dxa"/>
              <w:left w:w="108" w:type="dxa"/>
              <w:bottom w:w="0" w:type="dxa"/>
              <w:right w:w="108" w:type="dxa"/>
            </w:tcMar>
            <w:hideMark/>
          </w:tcPr>
          <w:p w:rsidR="001A0B08" w:rsidRDefault="001A0B08" w:rsidP="00EB5024">
            <w:pPr>
              <w:rPr>
                <w:color w:val="000000"/>
                <w:sz w:val="28"/>
                <w:szCs w:val="28"/>
                <w:lang w:val="uk-UA"/>
              </w:rPr>
            </w:pPr>
            <w:r w:rsidRPr="004E29D8">
              <w:rPr>
                <w:color w:val="000000"/>
                <w:sz w:val="28"/>
                <w:szCs w:val="28"/>
                <w:lang w:val="uk-UA"/>
              </w:rPr>
              <w:t>З «</w:t>
            </w:r>
            <w:r>
              <w:rPr>
                <w:color w:val="000000"/>
                <w:sz w:val="28"/>
                <w:szCs w:val="28"/>
                <w:lang w:val="uk-UA"/>
              </w:rPr>
              <w:t>06</w:t>
            </w:r>
            <w:r w:rsidRPr="004E29D8">
              <w:rPr>
                <w:color w:val="000000"/>
                <w:sz w:val="28"/>
                <w:szCs w:val="28"/>
                <w:lang w:val="uk-UA"/>
              </w:rPr>
              <w:t>»</w:t>
            </w:r>
            <w:r>
              <w:rPr>
                <w:color w:val="000000"/>
                <w:sz w:val="28"/>
                <w:szCs w:val="28"/>
                <w:lang w:val="uk-UA"/>
              </w:rPr>
              <w:t xml:space="preserve"> лютого </w:t>
            </w:r>
            <w:r w:rsidRPr="004E29D8">
              <w:rPr>
                <w:color w:val="000000"/>
                <w:sz w:val="28"/>
                <w:szCs w:val="28"/>
                <w:lang w:val="uk-UA"/>
              </w:rPr>
              <w:t>по</w:t>
            </w:r>
            <w:r>
              <w:rPr>
                <w:color w:val="000000"/>
                <w:sz w:val="28"/>
                <w:szCs w:val="28"/>
                <w:lang w:val="uk-UA"/>
              </w:rPr>
              <w:t xml:space="preserve"> </w:t>
            </w:r>
            <w:r w:rsidRPr="004E29D8">
              <w:rPr>
                <w:color w:val="000000"/>
                <w:sz w:val="28"/>
                <w:szCs w:val="28"/>
                <w:lang w:val="uk-UA"/>
              </w:rPr>
              <w:t>«</w:t>
            </w:r>
            <w:r>
              <w:rPr>
                <w:color w:val="000000"/>
                <w:sz w:val="28"/>
                <w:szCs w:val="28"/>
                <w:lang w:val="uk-UA"/>
              </w:rPr>
              <w:t>06</w:t>
            </w:r>
            <w:r w:rsidRPr="004E29D8">
              <w:rPr>
                <w:color w:val="000000"/>
                <w:sz w:val="28"/>
                <w:szCs w:val="28"/>
                <w:lang w:val="uk-UA"/>
              </w:rPr>
              <w:t>»</w:t>
            </w:r>
            <w:r>
              <w:rPr>
                <w:color w:val="000000"/>
                <w:sz w:val="28"/>
                <w:szCs w:val="28"/>
                <w:lang w:val="uk-UA"/>
              </w:rPr>
              <w:t xml:space="preserve"> березня</w:t>
            </w:r>
          </w:p>
          <w:p w:rsidR="001A0B08" w:rsidRPr="004E29D8" w:rsidRDefault="001A0B08" w:rsidP="00EB5024">
            <w:pPr>
              <w:jc w:val="both"/>
              <w:rPr>
                <w:color w:val="000000"/>
                <w:sz w:val="28"/>
                <w:szCs w:val="28"/>
                <w:lang w:val="uk-UA"/>
              </w:rPr>
            </w:pPr>
            <w:r w:rsidRPr="004E29D8">
              <w:rPr>
                <w:color w:val="000000"/>
                <w:sz w:val="28"/>
                <w:szCs w:val="28"/>
                <w:lang w:val="uk-UA"/>
              </w:rPr>
              <w:t>202</w:t>
            </w:r>
            <w:r>
              <w:rPr>
                <w:color w:val="000000"/>
                <w:sz w:val="28"/>
                <w:szCs w:val="28"/>
                <w:lang w:val="uk-UA"/>
              </w:rPr>
              <w:t>5</w:t>
            </w:r>
            <w:r w:rsidRPr="004E29D8">
              <w:rPr>
                <w:color w:val="000000"/>
                <w:sz w:val="28"/>
                <w:szCs w:val="28"/>
                <w:lang w:val="uk-UA"/>
              </w:rPr>
              <w:t> року</w:t>
            </w:r>
          </w:p>
          <w:p w:rsidR="001A0B08" w:rsidRDefault="001A0B08" w:rsidP="00EB5024">
            <w:pPr>
              <w:jc w:val="both"/>
              <w:rPr>
                <w:color w:val="000000"/>
                <w:sz w:val="28"/>
                <w:szCs w:val="28"/>
                <w:lang w:val="uk-UA"/>
              </w:rPr>
            </w:pPr>
            <w:r>
              <w:rPr>
                <w:color w:val="000000"/>
                <w:sz w:val="28"/>
                <w:szCs w:val="28"/>
                <w:lang w:val="uk-UA"/>
              </w:rPr>
              <w:t xml:space="preserve">Офіційний </w:t>
            </w:r>
            <w:proofErr w:type="spellStart"/>
            <w:r>
              <w:rPr>
                <w:color w:val="000000"/>
                <w:sz w:val="28"/>
                <w:szCs w:val="28"/>
                <w:lang w:val="uk-UA"/>
              </w:rPr>
              <w:t>вебсайт</w:t>
            </w:r>
            <w:proofErr w:type="spellEnd"/>
            <w:r>
              <w:rPr>
                <w:color w:val="000000"/>
                <w:sz w:val="28"/>
                <w:szCs w:val="28"/>
                <w:lang w:val="uk-UA"/>
              </w:rPr>
              <w:t xml:space="preserve"> міської ради </w:t>
            </w:r>
          </w:p>
          <w:p w:rsidR="001A0B08" w:rsidRPr="004E29D8" w:rsidRDefault="001A0B08" w:rsidP="00EB5024">
            <w:pPr>
              <w:jc w:val="both"/>
              <w:rPr>
                <w:color w:val="000000"/>
                <w:sz w:val="28"/>
                <w:szCs w:val="28"/>
                <w:lang w:val="uk-UA"/>
              </w:rPr>
            </w:pPr>
            <w:r>
              <w:rPr>
                <w:color w:val="000000"/>
                <w:sz w:val="28"/>
                <w:szCs w:val="28"/>
                <w:lang w:val="uk-UA"/>
              </w:rPr>
              <w:t xml:space="preserve">Розділи "Консультації з </w:t>
            </w:r>
            <w:r w:rsidRPr="0049675D">
              <w:rPr>
                <w:color w:val="000000"/>
                <w:sz w:val="28"/>
                <w:szCs w:val="28"/>
                <w:lang w:val="uk-UA"/>
              </w:rPr>
              <w:t xml:space="preserve">громадськістю" </w:t>
            </w:r>
            <w:r w:rsidRPr="000F4ECC">
              <w:rPr>
                <w:color w:val="000000"/>
                <w:sz w:val="28"/>
                <w:szCs w:val="28"/>
                <w:lang w:val="uk-UA"/>
              </w:rPr>
              <w:t>«Анонси подій» та «Електронні послуги» - сервіс «Електронні консультації» (платформа електронної демократії)</w:t>
            </w:r>
          </w:p>
        </w:tc>
      </w:tr>
      <w:tr w:rsidR="001A0B08" w:rsidRPr="004E29D8" w:rsidTr="003E3D59">
        <w:trPr>
          <w:trHeight w:val="345"/>
        </w:trPr>
        <w:tc>
          <w:tcPr>
            <w:tcW w:w="2651" w:type="dxa"/>
            <w:vMerge/>
            <w:shd w:val="clear" w:color="auto" w:fill="FFFFFF"/>
            <w:tcMar>
              <w:top w:w="0" w:type="dxa"/>
              <w:left w:w="108" w:type="dxa"/>
              <w:bottom w:w="0" w:type="dxa"/>
              <w:right w:w="108" w:type="dxa"/>
            </w:tcMar>
            <w:hideMark/>
          </w:tcPr>
          <w:p w:rsidR="001A0B08" w:rsidRPr="004E29D8" w:rsidRDefault="001A0B08" w:rsidP="00EB5024">
            <w:pPr>
              <w:rPr>
                <w:color w:val="000000"/>
                <w:sz w:val="28"/>
                <w:szCs w:val="28"/>
                <w:lang w:val="uk-UA"/>
              </w:rPr>
            </w:pPr>
          </w:p>
        </w:tc>
        <w:tc>
          <w:tcPr>
            <w:tcW w:w="1993" w:type="dxa"/>
            <w:shd w:val="clear" w:color="auto" w:fill="FFFFFF"/>
            <w:tcMar>
              <w:top w:w="0" w:type="dxa"/>
              <w:left w:w="108" w:type="dxa"/>
              <w:bottom w:w="0" w:type="dxa"/>
              <w:right w:w="108" w:type="dxa"/>
            </w:tcMar>
            <w:hideMark/>
          </w:tcPr>
          <w:p w:rsidR="001A0B08" w:rsidRDefault="001A0B08" w:rsidP="00EB5024">
            <w:pPr>
              <w:rPr>
                <w:color w:val="000000"/>
                <w:sz w:val="28"/>
                <w:szCs w:val="28"/>
                <w:lang w:val="uk-UA"/>
              </w:rPr>
            </w:pPr>
            <w:r>
              <w:rPr>
                <w:color w:val="000000"/>
                <w:sz w:val="28"/>
                <w:szCs w:val="28"/>
                <w:lang w:val="uk-UA"/>
              </w:rPr>
              <w:t xml:space="preserve"> </w:t>
            </w:r>
            <w:r w:rsidRPr="004E29D8">
              <w:rPr>
                <w:color w:val="000000"/>
                <w:sz w:val="28"/>
                <w:szCs w:val="28"/>
                <w:lang w:val="uk-UA"/>
              </w:rPr>
              <w:t xml:space="preserve"> </w:t>
            </w:r>
          </w:p>
          <w:p w:rsidR="001A0B08" w:rsidRDefault="001A0B08" w:rsidP="00EB5024">
            <w:pPr>
              <w:rPr>
                <w:color w:val="000000"/>
                <w:sz w:val="28"/>
                <w:szCs w:val="28"/>
                <w:lang w:val="uk-UA"/>
              </w:rPr>
            </w:pPr>
            <w:r>
              <w:rPr>
                <w:color w:val="000000"/>
                <w:sz w:val="28"/>
                <w:szCs w:val="28"/>
                <w:lang w:val="uk-UA"/>
              </w:rPr>
              <w:t>Громадські слухання</w:t>
            </w:r>
          </w:p>
          <w:p w:rsidR="001A0B08" w:rsidRDefault="001A0B08" w:rsidP="00EB5024">
            <w:pPr>
              <w:rPr>
                <w:color w:val="000000"/>
                <w:sz w:val="28"/>
                <w:szCs w:val="28"/>
                <w:lang w:val="uk-UA"/>
              </w:rPr>
            </w:pPr>
          </w:p>
          <w:p w:rsidR="001A0B08" w:rsidRDefault="001A0B08" w:rsidP="00EB5024">
            <w:pPr>
              <w:rPr>
                <w:color w:val="000000"/>
                <w:sz w:val="28"/>
                <w:szCs w:val="28"/>
                <w:lang w:val="uk-UA"/>
              </w:rPr>
            </w:pPr>
          </w:p>
          <w:p w:rsidR="001A0B08" w:rsidRPr="004E29D8" w:rsidRDefault="001A0B08" w:rsidP="00EB5024">
            <w:pPr>
              <w:rPr>
                <w:color w:val="000000"/>
                <w:sz w:val="28"/>
                <w:szCs w:val="28"/>
                <w:lang w:val="uk-UA"/>
              </w:rPr>
            </w:pPr>
          </w:p>
        </w:tc>
        <w:tc>
          <w:tcPr>
            <w:tcW w:w="6096" w:type="dxa"/>
            <w:shd w:val="clear" w:color="auto" w:fill="FFFFFF"/>
            <w:tcMar>
              <w:top w:w="0" w:type="dxa"/>
              <w:left w:w="108" w:type="dxa"/>
              <w:bottom w:w="0" w:type="dxa"/>
              <w:right w:w="108" w:type="dxa"/>
            </w:tcMar>
            <w:hideMark/>
          </w:tcPr>
          <w:p w:rsidR="001A0B08" w:rsidRPr="006D78BA" w:rsidRDefault="001A0B08" w:rsidP="00EB5024">
            <w:pPr>
              <w:jc w:val="both"/>
              <w:rPr>
                <w:color w:val="000000"/>
                <w:sz w:val="28"/>
                <w:szCs w:val="28"/>
                <w:lang w:val="uk-UA"/>
              </w:rPr>
            </w:pPr>
            <w:r w:rsidRPr="006D78BA">
              <w:rPr>
                <w:color w:val="000000"/>
                <w:sz w:val="28"/>
                <w:szCs w:val="28"/>
                <w:lang w:val="uk-UA"/>
              </w:rPr>
              <w:t>28 лютого 2024 року  0 14.00 у приміщенні Хмільницької міської ради</w:t>
            </w:r>
          </w:p>
        </w:tc>
      </w:tr>
      <w:tr w:rsidR="001A0B08" w:rsidRPr="004E29D8" w:rsidTr="003E3D59">
        <w:trPr>
          <w:trHeight w:val="1125"/>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lang w:val="uk-UA"/>
              </w:rPr>
            </w:pPr>
            <w:r w:rsidRPr="004E29D8">
              <w:rPr>
                <w:color w:val="000000"/>
                <w:sz w:val="28"/>
                <w:szCs w:val="28"/>
                <w:lang w:val="uk-UA"/>
              </w:rPr>
              <w:t>Порядок участі в обговоренні представників визначених соціальних груп населення та заінтересованих сторін</w:t>
            </w:r>
          </w:p>
        </w:tc>
        <w:tc>
          <w:tcPr>
            <w:tcW w:w="8089" w:type="dxa"/>
            <w:gridSpan w:val="2"/>
            <w:shd w:val="clear" w:color="auto" w:fill="FFFFFF"/>
            <w:tcMar>
              <w:top w:w="0" w:type="dxa"/>
              <w:left w:w="108" w:type="dxa"/>
              <w:bottom w:w="0" w:type="dxa"/>
              <w:right w:w="108" w:type="dxa"/>
            </w:tcMar>
            <w:hideMark/>
          </w:tcPr>
          <w:p w:rsidR="001A0B08" w:rsidRPr="00DE3CDF" w:rsidRDefault="001A0B08" w:rsidP="00EB5024">
            <w:pPr>
              <w:jc w:val="both"/>
              <w:rPr>
                <w:color w:val="000000"/>
                <w:sz w:val="28"/>
                <w:szCs w:val="28"/>
                <w:lang w:val="uk-UA"/>
              </w:rPr>
            </w:pPr>
            <w:r w:rsidRPr="00DE3CDF">
              <w:rPr>
                <w:color w:val="000000"/>
                <w:sz w:val="28"/>
                <w:szCs w:val="28"/>
                <w:lang w:val="uk-UA"/>
              </w:rPr>
              <w:t xml:space="preserve">Відділ інформаційної діяльності та комунікацій з громадськістю міської ради публікуватиме оголошення на офіційному </w:t>
            </w:r>
            <w:proofErr w:type="spellStart"/>
            <w:r w:rsidRPr="00DE3CDF">
              <w:rPr>
                <w:color w:val="000000"/>
                <w:sz w:val="28"/>
                <w:szCs w:val="28"/>
                <w:lang w:val="uk-UA"/>
              </w:rPr>
              <w:t>вебсайті</w:t>
            </w:r>
            <w:proofErr w:type="spellEnd"/>
            <w:r w:rsidRPr="00DE3CDF">
              <w:rPr>
                <w:color w:val="000000"/>
                <w:sz w:val="28"/>
                <w:szCs w:val="28"/>
                <w:lang w:val="uk-UA"/>
              </w:rPr>
              <w:t>  Хмільницької міської ради, повідомлення на платформі Е-ДЕМ сервіс «Електронні консультації з громадськістю» та в соціальних мережах про проведення публічного громадського обговорення</w:t>
            </w:r>
          </w:p>
          <w:p w:rsidR="001A0B08" w:rsidRDefault="001A0B08" w:rsidP="00EB5024">
            <w:pPr>
              <w:jc w:val="both"/>
              <w:rPr>
                <w:color w:val="000000"/>
                <w:sz w:val="28"/>
                <w:szCs w:val="28"/>
                <w:lang w:val="uk-UA"/>
              </w:rPr>
            </w:pPr>
          </w:p>
          <w:p w:rsidR="001A0B08" w:rsidRDefault="001A0B08" w:rsidP="00EB5024">
            <w:pPr>
              <w:jc w:val="both"/>
              <w:rPr>
                <w:color w:val="000000"/>
                <w:sz w:val="28"/>
                <w:szCs w:val="28"/>
                <w:lang w:val="uk-UA"/>
              </w:rPr>
            </w:pPr>
            <w:r w:rsidRPr="00DE3CDF">
              <w:rPr>
                <w:color w:val="000000"/>
                <w:sz w:val="28"/>
                <w:szCs w:val="28"/>
                <w:lang w:val="uk-UA"/>
              </w:rPr>
              <w:t>Участь в обговоренні можуть брати</w:t>
            </w:r>
            <w:r>
              <w:rPr>
                <w:color w:val="000000"/>
                <w:sz w:val="28"/>
                <w:szCs w:val="28"/>
                <w:lang w:val="uk-UA"/>
              </w:rPr>
              <w:t>:</w:t>
            </w:r>
          </w:p>
          <w:p w:rsidR="001A0B08" w:rsidRPr="00B477C2" w:rsidRDefault="001A0B08" w:rsidP="00EB50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12529"/>
                <w:sz w:val="28"/>
                <w:szCs w:val="28"/>
                <w:lang w:val="uk-UA" w:eastAsia="ru-RU"/>
              </w:rPr>
            </w:pPr>
            <w:r w:rsidRPr="00B477C2">
              <w:rPr>
                <w:color w:val="212529"/>
                <w:sz w:val="28"/>
                <w:szCs w:val="28"/>
                <w:lang w:val="uk-UA" w:eastAsia="ru-RU"/>
              </w:rPr>
              <w:t xml:space="preserve">- громадськість; </w:t>
            </w:r>
          </w:p>
          <w:p w:rsidR="001A0B08" w:rsidRPr="00B477C2" w:rsidRDefault="001A0B08" w:rsidP="00EB50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529"/>
                <w:sz w:val="28"/>
                <w:szCs w:val="28"/>
                <w:lang w:val="uk-UA" w:eastAsia="ru-RU"/>
              </w:rPr>
            </w:pPr>
            <w:bookmarkStart w:id="0" w:name="o21"/>
            <w:bookmarkEnd w:id="0"/>
            <w:r w:rsidRPr="00B477C2">
              <w:rPr>
                <w:color w:val="212529"/>
                <w:sz w:val="28"/>
                <w:szCs w:val="28"/>
                <w:lang w:val="uk-UA" w:eastAsia="ru-RU"/>
              </w:rPr>
              <w:t xml:space="preserve">- уповноважені    особи   підприємств,   установ,   організацій незалежно  від форми власності, які розташовані на території, щодо якої розробляється така документація; </w:t>
            </w:r>
          </w:p>
          <w:p w:rsidR="001A0B08" w:rsidRPr="00B477C2" w:rsidRDefault="001A0B08" w:rsidP="00EB50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212529"/>
                <w:sz w:val="28"/>
                <w:szCs w:val="28"/>
                <w:lang w:val="uk-UA" w:eastAsia="ru-RU"/>
              </w:rPr>
            </w:pPr>
            <w:bookmarkStart w:id="1" w:name="o22"/>
            <w:bookmarkEnd w:id="1"/>
            <w:r w:rsidRPr="00B477C2">
              <w:rPr>
                <w:color w:val="212529"/>
                <w:sz w:val="28"/>
                <w:szCs w:val="28"/>
                <w:lang w:val="uk-UA" w:eastAsia="ru-RU"/>
              </w:rPr>
              <w:t xml:space="preserve">- уповноважені   посадові  особи  органів державної  влади  та органів місцевого самоврядування, повноваження яких поширюється на територію,  щодо  якої  розробляється містобудівна документація, а </w:t>
            </w:r>
            <w:r w:rsidRPr="00B477C2">
              <w:rPr>
                <w:color w:val="212529"/>
                <w:sz w:val="28"/>
                <w:szCs w:val="28"/>
                <w:lang w:val="uk-UA" w:eastAsia="ru-RU"/>
              </w:rPr>
              <w:br/>
              <w:t>також  на територію, суміжну з територією, щодо якої розробляється така документація</w:t>
            </w:r>
          </w:p>
        </w:tc>
      </w:tr>
      <w:tr w:rsidR="001A0B08" w:rsidRPr="004E29D8" w:rsidTr="003E3D59">
        <w:trPr>
          <w:trHeight w:val="6480"/>
        </w:trPr>
        <w:tc>
          <w:tcPr>
            <w:tcW w:w="2651" w:type="dxa"/>
            <w:shd w:val="clear" w:color="auto" w:fill="FFFFFF"/>
            <w:tcMar>
              <w:top w:w="0" w:type="dxa"/>
              <w:left w:w="108" w:type="dxa"/>
              <w:bottom w:w="0" w:type="dxa"/>
              <w:right w:w="108" w:type="dxa"/>
            </w:tcMar>
            <w:hideMark/>
          </w:tcPr>
          <w:p w:rsidR="001A0B08" w:rsidRPr="004E29D8" w:rsidRDefault="001A0B08" w:rsidP="00EB5024">
            <w:pPr>
              <w:rPr>
                <w:color w:val="000000"/>
                <w:sz w:val="18"/>
                <w:szCs w:val="18"/>
              </w:rPr>
            </w:pPr>
            <w:r w:rsidRPr="004E29D8">
              <w:rPr>
                <w:color w:val="000000"/>
                <w:sz w:val="28"/>
                <w:szCs w:val="28"/>
                <w:lang w:val="uk-UA"/>
              </w:rPr>
              <w:lastRenderedPageBreak/>
              <w:t>Поштова та електронна адреси, строк і форма подання пропозицій та зауважень </w:t>
            </w:r>
          </w:p>
        </w:tc>
        <w:tc>
          <w:tcPr>
            <w:tcW w:w="8089" w:type="dxa"/>
            <w:gridSpan w:val="2"/>
            <w:shd w:val="clear" w:color="auto" w:fill="FFFFFF"/>
            <w:tcMar>
              <w:top w:w="0" w:type="dxa"/>
              <w:left w:w="108" w:type="dxa"/>
              <w:bottom w:w="0" w:type="dxa"/>
              <w:right w:w="108" w:type="dxa"/>
            </w:tcMar>
            <w:hideMark/>
          </w:tcPr>
          <w:p w:rsidR="001A0B08" w:rsidRPr="004E29D8" w:rsidRDefault="001A0B08" w:rsidP="00EB5024">
            <w:pPr>
              <w:jc w:val="both"/>
              <w:rPr>
                <w:color w:val="000000"/>
                <w:sz w:val="28"/>
                <w:szCs w:val="28"/>
                <w:lang w:val="uk-UA"/>
              </w:rPr>
            </w:pPr>
            <w:r w:rsidRPr="004E29D8">
              <w:rPr>
                <w:color w:val="000000"/>
                <w:sz w:val="28"/>
                <w:szCs w:val="28"/>
                <w:lang w:val="uk-UA"/>
              </w:rPr>
              <w:t>Пропозиції та зауваження подаються у письмовій формі або надсилаються електронною поштою</w:t>
            </w:r>
            <w:r w:rsidRPr="004E29D8">
              <w:rPr>
                <w:b/>
                <w:color w:val="000000"/>
                <w:sz w:val="28"/>
                <w:szCs w:val="28"/>
                <w:u w:val="single"/>
                <w:lang w:val="uk-UA"/>
              </w:rPr>
              <w:t xml:space="preserve"> по </w:t>
            </w:r>
            <w:r>
              <w:rPr>
                <w:b/>
                <w:color w:val="000000"/>
                <w:sz w:val="28"/>
                <w:szCs w:val="28"/>
                <w:u w:val="single"/>
                <w:lang w:val="uk-UA"/>
              </w:rPr>
              <w:t>"06"</w:t>
            </w:r>
            <w:r w:rsidRPr="004E29D8">
              <w:rPr>
                <w:b/>
                <w:color w:val="000000"/>
                <w:sz w:val="28"/>
                <w:szCs w:val="28"/>
                <w:u w:val="single"/>
                <w:lang w:val="uk-UA"/>
              </w:rPr>
              <w:t xml:space="preserve"> </w:t>
            </w:r>
            <w:r>
              <w:rPr>
                <w:b/>
                <w:color w:val="000000"/>
                <w:sz w:val="28"/>
                <w:szCs w:val="28"/>
                <w:u w:val="single"/>
                <w:lang w:val="uk-UA"/>
              </w:rPr>
              <w:t>березня</w:t>
            </w:r>
            <w:r w:rsidRPr="004E29D8">
              <w:rPr>
                <w:b/>
                <w:color w:val="000000"/>
                <w:sz w:val="28"/>
                <w:szCs w:val="28"/>
                <w:u w:val="single"/>
                <w:lang w:val="uk-UA"/>
              </w:rPr>
              <w:t xml:space="preserve"> 202</w:t>
            </w:r>
            <w:r>
              <w:rPr>
                <w:b/>
                <w:color w:val="000000"/>
                <w:sz w:val="28"/>
                <w:szCs w:val="28"/>
                <w:u w:val="single"/>
                <w:lang w:val="uk-UA"/>
              </w:rPr>
              <w:t>4</w:t>
            </w:r>
            <w:r w:rsidRPr="004E29D8">
              <w:rPr>
                <w:b/>
                <w:color w:val="000000"/>
                <w:sz w:val="28"/>
                <w:szCs w:val="28"/>
                <w:u w:val="single"/>
                <w:lang w:val="uk-UA"/>
              </w:rPr>
              <w:t xml:space="preserve"> року включно</w:t>
            </w:r>
            <w:r w:rsidRPr="004E29D8">
              <w:rPr>
                <w:color w:val="000000"/>
                <w:sz w:val="28"/>
                <w:szCs w:val="28"/>
                <w:lang w:val="uk-UA"/>
              </w:rPr>
              <w:t xml:space="preserve"> за адресою: 22000, вул.</w:t>
            </w:r>
            <w:r w:rsidRPr="004E29D8">
              <w:rPr>
                <w:color w:val="000000"/>
                <w:sz w:val="28"/>
                <w:szCs w:val="28"/>
              </w:rPr>
              <w:t> </w:t>
            </w:r>
            <w:proofErr w:type="spellStart"/>
            <w:r w:rsidRPr="004E29D8">
              <w:rPr>
                <w:color w:val="000000"/>
                <w:sz w:val="28"/>
                <w:szCs w:val="28"/>
              </w:rPr>
              <w:t>Столярчука</w:t>
            </w:r>
            <w:proofErr w:type="spellEnd"/>
            <w:r w:rsidRPr="004E29D8">
              <w:rPr>
                <w:color w:val="000000"/>
                <w:sz w:val="28"/>
                <w:szCs w:val="28"/>
              </w:rPr>
              <w:t xml:space="preserve">, 10, </w:t>
            </w:r>
            <w:proofErr w:type="spellStart"/>
            <w:r w:rsidRPr="004E29D8">
              <w:rPr>
                <w:color w:val="000000"/>
                <w:sz w:val="28"/>
                <w:szCs w:val="28"/>
              </w:rPr>
              <w:t>м</w:t>
            </w:r>
            <w:proofErr w:type="gramStart"/>
            <w:r w:rsidRPr="004E29D8">
              <w:rPr>
                <w:color w:val="000000"/>
                <w:sz w:val="28"/>
                <w:szCs w:val="28"/>
              </w:rPr>
              <w:t>.Х</w:t>
            </w:r>
            <w:proofErr w:type="gramEnd"/>
            <w:r w:rsidRPr="004E29D8">
              <w:rPr>
                <w:color w:val="000000"/>
                <w:sz w:val="28"/>
                <w:szCs w:val="28"/>
              </w:rPr>
              <w:t>мільник</w:t>
            </w:r>
            <w:proofErr w:type="spellEnd"/>
            <w:r w:rsidRPr="004E29D8">
              <w:rPr>
                <w:color w:val="000000"/>
                <w:sz w:val="28"/>
                <w:szCs w:val="28"/>
              </w:rPr>
              <w:t xml:space="preserve">, </w:t>
            </w:r>
            <w:proofErr w:type="spellStart"/>
            <w:r w:rsidRPr="004E29D8">
              <w:rPr>
                <w:color w:val="000000"/>
                <w:sz w:val="28"/>
                <w:szCs w:val="28"/>
              </w:rPr>
              <w:t>Хмільницький</w:t>
            </w:r>
            <w:proofErr w:type="spellEnd"/>
            <w:r w:rsidRPr="004E29D8">
              <w:rPr>
                <w:color w:val="000000"/>
                <w:sz w:val="28"/>
                <w:szCs w:val="28"/>
              </w:rPr>
              <w:t xml:space="preserve"> район, </w:t>
            </w:r>
            <w:proofErr w:type="spellStart"/>
            <w:r w:rsidRPr="004E29D8">
              <w:rPr>
                <w:color w:val="000000"/>
                <w:sz w:val="28"/>
                <w:szCs w:val="28"/>
              </w:rPr>
              <w:t>Вінницька</w:t>
            </w:r>
            <w:proofErr w:type="spellEnd"/>
            <w:r w:rsidRPr="004E29D8">
              <w:rPr>
                <w:color w:val="000000"/>
                <w:sz w:val="28"/>
                <w:szCs w:val="28"/>
              </w:rPr>
              <w:t xml:space="preserve"> о</w:t>
            </w:r>
            <w:r>
              <w:rPr>
                <w:color w:val="000000"/>
                <w:sz w:val="28"/>
                <w:szCs w:val="28"/>
              </w:rPr>
              <w:t xml:space="preserve">бласть </w:t>
            </w:r>
            <w:proofErr w:type="spellStart"/>
            <w:r>
              <w:rPr>
                <w:color w:val="000000"/>
                <w:sz w:val="28"/>
                <w:szCs w:val="28"/>
              </w:rPr>
              <w:t>або</w:t>
            </w:r>
            <w:proofErr w:type="spellEnd"/>
            <w:r>
              <w:rPr>
                <w:color w:val="000000"/>
                <w:sz w:val="28"/>
                <w:szCs w:val="28"/>
              </w:rPr>
              <w:t xml:space="preserve"> на </w:t>
            </w:r>
            <w:proofErr w:type="spellStart"/>
            <w:r>
              <w:rPr>
                <w:color w:val="000000"/>
                <w:sz w:val="28"/>
                <w:szCs w:val="28"/>
              </w:rPr>
              <w:t>електронну</w:t>
            </w:r>
            <w:proofErr w:type="spellEnd"/>
            <w:r>
              <w:rPr>
                <w:color w:val="000000"/>
                <w:sz w:val="28"/>
                <w:szCs w:val="28"/>
              </w:rPr>
              <w:t xml:space="preserve"> адресу</w:t>
            </w:r>
            <w:r w:rsidRPr="004E29D8">
              <w:rPr>
                <w:color w:val="000000"/>
                <w:sz w:val="28"/>
                <w:szCs w:val="28"/>
              </w:rPr>
              <w:t>: </w:t>
            </w:r>
            <w:hyperlink r:id="rId6" w:history="1">
              <w:r w:rsidRPr="006812D5">
                <w:rPr>
                  <w:rStyle w:val="a3"/>
                  <w:color w:val="1F497D"/>
                  <w:sz w:val="28"/>
                  <w:szCs w:val="28"/>
                  <w:bdr w:val="none" w:sz="0" w:space="0" w:color="auto" w:frame="1"/>
                  <w:lang w:val="en-US"/>
                </w:rPr>
                <w:t>rada</w:t>
              </w:r>
              <w:r w:rsidRPr="006812D5">
                <w:rPr>
                  <w:rStyle w:val="a3"/>
                  <w:color w:val="1F497D"/>
                  <w:sz w:val="28"/>
                  <w:szCs w:val="28"/>
                  <w:bdr w:val="none" w:sz="0" w:space="0" w:color="auto" w:frame="1"/>
                </w:rPr>
                <w:t>@</w:t>
              </w:r>
              <w:r w:rsidRPr="006812D5">
                <w:rPr>
                  <w:rStyle w:val="a3"/>
                  <w:color w:val="1F497D"/>
                  <w:sz w:val="28"/>
                  <w:szCs w:val="28"/>
                  <w:bdr w:val="none" w:sz="0" w:space="0" w:color="auto" w:frame="1"/>
                  <w:lang w:val="en-US"/>
                </w:rPr>
                <w:t>ekhmilnyk</w:t>
              </w:r>
              <w:r w:rsidRPr="006812D5">
                <w:rPr>
                  <w:rStyle w:val="a3"/>
                  <w:color w:val="1F497D"/>
                  <w:sz w:val="28"/>
                  <w:szCs w:val="28"/>
                  <w:bdr w:val="none" w:sz="0" w:space="0" w:color="auto" w:frame="1"/>
                </w:rPr>
                <w:t>.</w:t>
              </w:r>
              <w:r w:rsidRPr="006812D5">
                <w:rPr>
                  <w:rStyle w:val="a3"/>
                  <w:color w:val="1F497D"/>
                  <w:sz w:val="28"/>
                  <w:szCs w:val="28"/>
                  <w:bdr w:val="none" w:sz="0" w:space="0" w:color="auto" w:frame="1"/>
                  <w:lang w:val="en-US"/>
                </w:rPr>
                <w:t>gov</w:t>
              </w:r>
              <w:r w:rsidRPr="006812D5">
                <w:rPr>
                  <w:rStyle w:val="a3"/>
                  <w:color w:val="1F497D"/>
                  <w:sz w:val="28"/>
                  <w:szCs w:val="28"/>
                  <w:bdr w:val="none" w:sz="0" w:space="0" w:color="auto" w:frame="1"/>
                </w:rPr>
                <w:t>.</w:t>
              </w:r>
              <w:r w:rsidRPr="006812D5">
                <w:rPr>
                  <w:rStyle w:val="a3"/>
                  <w:color w:val="1F497D"/>
                  <w:sz w:val="28"/>
                  <w:szCs w:val="28"/>
                  <w:bdr w:val="none" w:sz="0" w:space="0" w:color="auto" w:frame="1"/>
                  <w:lang w:val="en-US"/>
                </w:rPr>
                <w:t>ua</w:t>
              </w:r>
            </w:hyperlink>
            <w:r w:rsidRPr="006812D5">
              <w:rPr>
                <w:color w:val="1F497D"/>
                <w:lang w:val="uk-UA"/>
              </w:rPr>
              <w:t xml:space="preserve">   </w:t>
            </w:r>
            <w:r w:rsidRPr="006812D5">
              <w:rPr>
                <w:color w:val="1F497D"/>
                <w:sz w:val="28"/>
                <w:szCs w:val="28"/>
                <w:bdr w:val="none" w:sz="0" w:space="0" w:color="auto" w:frame="1"/>
                <w:lang w:val="uk-UA"/>
              </w:rPr>
              <w:t xml:space="preserve"> </w:t>
            </w:r>
            <w:r w:rsidRPr="006812D5">
              <w:rPr>
                <w:color w:val="1F497D"/>
                <w:sz w:val="28"/>
                <w:szCs w:val="28"/>
                <w:lang w:val="uk-UA"/>
              </w:rPr>
              <w:t xml:space="preserve"> </w:t>
            </w:r>
            <w:r w:rsidRPr="004E29D8">
              <w:rPr>
                <w:color w:val="000000"/>
                <w:sz w:val="28"/>
                <w:szCs w:val="28"/>
                <w:lang w:val="uk-UA"/>
              </w:rPr>
              <w:t xml:space="preserve"> </w:t>
            </w:r>
          </w:p>
          <w:p w:rsidR="001A0B08" w:rsidRPr="00352A10" w:rsidRDefault="001A0B08" w:rsidP="00EB5024">
            <w:pPr>
              <w:shd w:val="clear" w:color="auto" w:fill="FFFFFF"/>
              <w:jc w:val="both"/>
              <w:textAlignment w:val="baseline"/>
              <w:rPr>
                <w:color w:val="333333"/>
                <w:sz w:val="28"/>
                <w:szCs w:val="28"/>
                <w:lang w:val="uk-UA" w:eastAsia="ru-RU"/>
              </w:rPr>
            </w:pPr>
            <w:r>
              <w:rPr>
                <w:color w:val="000000"/>
                <w:sz w:val="28"/>
                <w:szCs w:val="28"/>
                <w:lang w:val="uk-UA"/>
              </w:rPr>
              <w:t xml:space="preserve"> </w:t>
            </w:r>
            <w:r w:rsidRPr="00352ECA">
              <w:rPr>
                <w:color w:val="333333"/>
                <w:sz w:val="28"/>
                <w:szCs w:val="28"/>
                <w:lang w:val="uk-UA" w:eastAsia="ru-RU"/>
              </w:rPr>
              <w:t>Громадськість в межах строку громадського обговорення має право подати в письмовій формі зауваження та пропозиції до Звіту про СЕО та проекту документу державного планування. Відповідно до п. 7 ст. 12 Закону України «Про стратегічну екологічну оцінку» усі зауваження і пропозиції до проекту документа державного планування та Звіту про СЕО, одержані протягом встановленого строку, підлягають обов’язковому розгляду замовником і вносяться ним до Єдиного реєстру стратегічної екологічної оцінки. За результатами розгляду замовник враховує одержані зауваження або вмотивовано їх відхиляє.</w:t>
            </w:r>
          </w:p>
          <w:p w:rsidR="001A0B08" w:rsidRPr="004E29D8" w:rsidRDefault="001A0B08" w:rsidP="00EB5024">
            <w:pPr>
              <w:pStyle w:val="a4"/>
              <w:shd w:val="clear" w:color="auto" w:fill="FCFCFC"/>
              <w:spacing w:before="0" w:beforeAutospacing="0" w:after="0" w:afterAutospacing="0"/>
              <w:jc w:val="both"/>
              <w:textAlignment w:val="baseline"/>
              <w:rPr>
                <w:color w:val="000000"/>
                <w:sz w:val="18"/>
                <w:szCs w:val="18"/>
              </w:rPr>
            </w:pPr>
            <w:r w:rsidRPr="004E29D8">
              <w:rPr>
                <w:color w:val="000000"/>
                <w:sz w:val="28"/>
                <w:szCs w:val="28"/>
              </w:rPr>
              <w:t>Анонімні пропозиції (зауваження) не реєструються і не розглядаються</w:t>
            </w:r>
          </w:p>
        </w:tc>
      </w:tr>
      <w:tr w:rsidR="001A0B08" w:rsidRPr="004E29D8" w:rsidTr="003E3D59">
        <w:trPr>
          <w:trHeight w:val="1114"/>
        </w:trPr>
        <w:tc>
          <w:tcPr>
            <w:tcW w:w="2651" w:type="dxa"/>
            <w:shd w:val="clear" w:color="auto" w:fill="FFFFFF"/>
            <w:tcMar>
              <w:top w:w="0" w:type="dxa"/>
              <w:left w:w="108" w:type="dxa"/>
              <w:bottom w:w="0" w:type="dxa"/>
              <w:right w:w="108" w:type="dxa"/>
            </w:tcMar>
            <w:hideMark/>
          </w:tcPr>
          <w:p w:rsidR="001A0B08" w:rsidRPr="00632001" w:rsidRDefault="001A0B08" w:rsidP="00EB5024">
            <w:pPr>
              <w:rPr>
                <w:color w:val="000000"/>
                <w:sz w:val="26"/>
                <w:szCs w:val="26"/>
              </w:rPr>
            </w:pPr>
            <w:r w:rsidRPr="00632001">
              <w:rPr>
                <w:color w:val="000000"/>
                <w:sz w:val="26"/>
                <w:szCs w:val="26"/>
                <w:lang w:val="uk-UA"/>
              </w:rPr>
              <w:t>Адреса і номер телефону, за якими надаються консультації з питання, що винесено на публічне громадське обговорення</w:t>
            </w:r>
          </w:p>
        </w:tc>
        <w:tc>
          <w:tcPr>
            <w:tcW w:w="8089" w:type="dxa"/>
            <w:gridSpan w:val="2"/>
            <w:shd w:val="clear" w:color="auto" w:fill="FFFFFF"/>
            <w:tcMar>
              <w:top w:w="0" w:type="dxa"/>
              <w:left w:w="108" w:type="dxa"/>
              <w:bottom w:w="0" w:type="dxa"/>
              <w:right w:w="108" w:type="dxa"/>
            </w:tcMar>
            <w:hideMark/>
          </w:tcPr>
          <w:p w:rsidR="001A0B08" w:rsidRPr="004E29D8" w:rsidRDefault="001A0B08" w:rsidP="00EB5024">
            <w:pPr>
              <w:rPr>
                <w:color w:val="000000"/>
                <w:sz w:val="18"/>
                <w:szCs w:val="18"/>
              </w:rPr>
            </w:pPr>
            <w:r>
              <w:rPr>
                <w:color w:val="000000"/>
                <w:sz w:val="28"/>
                <w:szCs w:val="28"/>
                <w:lang w:val="uk-UA"/>
              </w:rPr>
              <w:t>К</w:t>
            </w:r>
            <w:r w:rsidRPr="004E29D8">
              <w:rPr>
                <w:color w:val="000000"/>
                <w:sz w:val="28"/>
                <w:szCs w:val="28"/>
                <w:lang w:val="uk-UA"/>
              </w:rPr>
              <w:t xml:space="preserve">онсультації з питання, що винесено на обговорення, надаються </w:t>
            </w:r>
            <w:r>
              <w:rPr>
                <w:color w:val="000000"/>
                <w:sz w:val="28"/>
                <w:szCs w:val="28"/>
                <w:lang w:val="uk-UA"/>
              </w:rPr>
              <w:t>за тел.: 2-</w:t>
            </w:r>
            <w:r w:rsidRPr="004E29D8">
              <w:rPr>
                <w:color w:val="000000"/>
                <w:sz w:val="28"/>
                <w:szCs w:val="28"/>
                <w:lang w:val="uk-UA"/>
              </w:rPr>
              <w:t>70-12</w:t>
            </w:r>
          </w:p>
          <w:p w:rsidR="001A0B08" w:rsidRPr="004E29D8" w:rsidRDefault="001A0B08" w:rsidP="00EB5024">
            <w:pPr>
              <w:rPr>
                <w:color w:val="000000"/>
                <w:sz w:val="18"/>
                <w:szCs w:val="18"/>
              </w:rPr>
            </w:pPr>
            <w:r w:rsidRPr="004E29D8">
              <w:rPr>
                <w:color w:val="000000"/>
                <w:sz w:val="28"/>
                <w:szCs w:val="28"/>
                <w:lang w:val="uk-UA"/>
              </w:rPr>
              <w:t>(Управління містобудування та архітектури міської ради)</w:t>
            </w:r>
          </w:p>
          <w:p w:rsidR="001A0B08" w:rsidRPr="004E29D8" w:rsidRDefault="001A0B08" w:rsidP="00EB5024">
            <w:pPr>
              <w:rPr>
                <w:color w:val="000000"/>
                <w:sz w:val="18"/>
                <w:szCs w:val="18"/>
              </w:rPr>
            </w:pPr>
          </w:p>
        </w:tc>
      </w:tr>
      <w:tr w:rsidR="001A0B08" w:rsidRPr="004E29D8" w:rsidTr="003E3D59">
        <w:trPr>
          <w:trHeight w:val="698"/>
        </w:trPr>
        <w:tc>
          <w:tcPr>
            <w:tcW w:w="2651" w:type="dxa"/>
            <w:shd w:val="clear" w:color="auto" w:fill="FFFFFF"/>
            <w:tcMar>
              <w:top w:w="0" w:type="dxa"/>
              <w:left w:w="108" w:type="dxa"/>
              <w:bottom w:w="0" w:type="dxa"/>
              <w:right w:w="108" w:type="dxa"/>
            </w:tcMar>
            <w:hideMark/>
          </w:tcPr>
          <w:p w:rsidR="001A0B08" w:rsidRPr="00632001" w:rsidRDefault="001A0B08" w:rsidP="00EB5024">
            <w:pPr>
              <w:rPr>
                <w:color w:val="000000"/>
                <w:sz w:val="26"/>
                <w:szCs w:val="26"/>
              </w:rPr>
            </w:pPr>
            <w:r w:rsidRPr="00632001">
              <w:rPr>
                <w:color w:val="000000"/>
                <w:sz w:val="26"/>
                <w:szCs w:val="26"/>
                <w:lang w:val="uk-UA"/>
              </w:rPr>
              <w:t xml:space="preserve">Прізвище, ім'я відповідальної особи органу </w:t>
            </w:r>
            <w:r>
              <w:rPr>
                <w:color w:val="000000"/>
                <w:sz w:val="26"/>
                <w:szCs w:val="26"/>
                <w:lang w:val="uk-UA"/>
              </w:rPr>
              <w:t>місцевого самоврядування</w:t>
            </w:r>
          </w:p>
        </w:tc>
        <w:tc>
          <w:tcPr>
            <w:tcW w:w="8089" w:type="dxa"/>
            <w:gridSpan w:val="2"/>
            <w:shd w:val="clear" w:color="auto" w:fill="FFFFFF"/>
            <w:tcMar>
              <w:top w:w="0" w:type="dxa"/>
              <w:left w:w="108" w:type="dxa"/>
              <w:bottom w:w="0" w:type="dxa"/>
              <w:right w:w="108" w:type="dxa"/>
            </w:tcMar>
            <w:hideMark/>
          </w:tcPr>
          <w:p w:rsidR="001A0B08" w:rsidRPr="004E29D8" w:rsidRDefault="001A0B08" w:rsidP="00EB5024">
            <w:pPr>
              <w:rPr>
                <w:color w:val="000000"/>
                <w:sz w:val="18"/>
                <w:szCs w:val="18"/>
              </w:rPr>
            </w:pPr>
            <w:r w:rsidRPr="004E29D8">
              <w:rPr>
                <w:color w:val="000000"/>
                <w:sz w:val="28"/>
                <w:szCs w:val="28"/>
                <w:lang w:val="uk-UA"/>
              </w:rPr>
              <w:t>Олійник Олександр Анатолійович</w:t>
            </w:r>
          </w:p>
          <w:p w:rsidR="001A0B08" w:rsidRPr="004E29D8" w:rsidRDefault="001A0B08" w:rsidP="00EB5024">
            <w:pPr>
              <w:rPr>
                <w:color w:val="000000"/>
                <w:sz w:val="18"/>
                <w:szCs w:val="18"/>
              </w:rPr>
            </w:pPr>
            <w:r w:rsidRPr="004E29D8">
              <w:rPr>
                <w:color w:val="000000"/>
                <w:sz w:val="28"/>
                <w:szCs w:val="28"/>
                <w:lang w:val="uk-UA"/>
              </w:rPr>
              <w:t>начальник   управління  містобудування та архітектури міської ради</w:t>
            </w:r>
          </w:p>
          <w:p w:rsidR="001A0B08" w:rsidRPr="004E29D8" w:rsidRDefault="001A0B08" w:rsidP="00EB5024">
            <w:pPr>
              <w:rPr>
                <w:color w:val="000000"/>
                <w:sz w:val="18"/>
                <w:szCs w:val="18"/>
              </w:rPr>
            </w:pPr>
          </w:p>
          <w:p w:rsidR="001A0B08" w:rsidRPr="004E29D8" w:rsidRDefault="001A0B08" w:rsidP="00EB5024">
            <w:pPr>
              <w:rPr>
                <w:color w:val="000000"/>
                <w:sz w:val="18"/>
                <w:szCs w:val="18"/>
              </w:rPr>
            </w:pPr>
          </w:p>
        </w:tc>
      </w:tr>
      <w:tr w:rsidR="001A0B08" w:rsidRPr="004E29D8" w:rsidTr="003E3D59">
        <w:trPr>
          <w:trHeight w:val="698"/>
        </w:trPr>
        <w:tc>
          <w:tcPr>
            <w:tcW w:w="2651" w:type="dxa"/>
            <w:shd w:val="clear" w:color="auto" w:fill="FFFFFF"/>
            <w:tcMar>
              <w:top w:w="0" w:type="dxa"/>
              <w:left w:w="108" w:type="dxa"/>
              <w:bottom w:w="0" w:type="dxa"/>
              <w:right w:w="108" w:type="dxa"/>
            </w:tcMar>
          </w:tcPr>
          <w:p w:rsidR="001A0B08" w:rsidRPr="00632001" w:rsidRDefault="001A0B08" w:rsidP="00EB5024">
            <w:pPr>
              <w:rPr>
                <w:color w:val="000000"/>
                <w:sz w:val="26"/>
                <w:szCs w:val="26"/>
                <w:lang w:val="uk-UA"/>
              </w:rPr>
            </w:pPr>
            <w:r w:rsidRPr="00632001">
              <w:rPr>
                <w:color w:val="000000"/>
                <w:sz w:val="26"/>
                <w:szCs w:val="26"/>
                <w:lang w:val="uk-UA"/>
              </w:rPr>
              <w:t>Строк і спосіб оприлюднення результатів обговорення</w:t>
            </w:r>
          </w:p>
          <w:p w:rsidR="001A0B08" w:rsidRPr="00632001" w:rsidRDefault="001A0B08" w:rsidP="00EB5024">
            <w:pPr>
              <w:rPr>
                <w:color w:val="000000"/>
                <w:sz w:val="26"/>
                <w:szCs w:val="26"/>
                <w:lang w:val="uk-UA"/>
              </w:rPr>
            </w:pPr>
            <w:r w:rsidRPr="00632001">
              <w:rPr>
                <w:color w:val="000000"/>
                <w:sz w:val="26"/>
                <w:szCs w:val="26"/>
                <w:lang w:val="uk-UA"/>
              </w:rPr>
              <w:t>електронних консультацій з громадськістю</w:t>
            </w:r>
          </w:p>
        </w:tc>
        <w:tc>
          <w:tcPr>
            <w:tcW w:w="8089" w:type="dxa"/>
            <w:gridSpan w:val="2"/>
            <w:shd w:val="clear" w:color="auto" w:fill="FFFFFF"/>
            <w:tcMar>
              <w:top w:w="0" w:type="dxa"/>
              <w:left w:w="108" w:type="dxa"/>
              <w:bottom w:w="0" w:type="dxa"/>
              <w:right w:w="108" w:type="dxa"/>
            </w:tcMar>
          </w:tcPr>
          <w:p w:rsidR="001A0B08" w:rsidRPr="004E29D8" w:rsidRDefault="001A0B08" w:rsidP="00EB5024">
            <w:pPr>
              <w:rPr>
                <w:color w:val="000000"/>
                <w:sz w:val="18"/>
                <w:szCs w:val="18"/>
                <w:lang w:val="uk-UA"/>
              </w:rPr>
            </w:pPr>
            <w:r>
              <w:rPr>
                <w:color w:val="000000"/>
                <w:sz w:val="28"/>
                <w:szCs w:val="28"/>
                <w:lang w:val="uk-UA"/>
              </w:rPr>
              <w:t>Н</w:t>
            </w:r>
            <w:r w:rsidRPr="004E29D8">
              <w:rPr>
                <w:color w:val="000000"/>
                <w:sz w:val="28"/>
                <w:szCs w:val="28"/>
                <w:lang w:val="uk-UA"/>
              </w:rPr>
              <w:t>е пізніше </w:t>
            </w:r>
            <w:r>
              <w:rPr>
                <w:color w:val="000000"/>
                <w:sz w:val="28"/>
                <w:szCs w:val="28"/>
                <w:lang w:val="uk-UA"/>
              </w:rPr>
              <w:t xml:space="preserve">"12" березня </w:t>
            </w:r>
            <w:r w:rsidRPr="004E29D8">
              <w:rPr>
                <w:color w:val="000000"/>
                <w:sz w:val="28"/>
                <w:szCs w:val="28"/>
                <w:lang w:val="uk-UA"/>
              </w:rPr>
              <w:t> 202</w:t>
            </w:r>
            <w:r>
              <w:rPr>
                <w:color w:val="000000"/>
                <w:sz w:val="28"/>
                <w:szCs w:val="28"/>
                <w:lang w:val="uk-UA"/>
              </w:rPr>
              <w:t>4</w:t>
            </w:r>
            <w:r w:rsidRPr="004E29D8">
              <w:rPr>
                <w:color w:val="000000"/>
                <w:sz w:val="28"/>
                <w:szCs w:val="28"/>
                <w:lang w:val="uk-UA"/>
              </w:rPr>
              <w:t> року</w:t>
            </w:r>
          </w:p>
          <w:p w:rsidR="001A0B08" w:rsidRPr="004E29D8" w:rsidRDefault="001A0B08" w:rsidP="00EB5024">
            <w:pPr>
              <w:rPr>
                <w:color w:val="000000"/>
                <w:sz w:val="18"/>
                <w:szCs w:val="18"/>
                <w:lang w:val="uk-UA"/>
              </w:rPr>
            </w:pPr>
            <w:r w:rsidRPr="004E29D8">
              <w:rPr>
                <w:color w:val="000000"/>
                <w:sz w:val="28"/>
                <w:szCs w:val="28"/>
                <w:lang w:val="uk-UA"/>
              </w:rPr>
              <w:t xml:space="preserve">на офіційному </w:t>
            </w:r>
            <w:proofErr w:type="spellStart"/>
            <w:r w:rsidRPr="004E29D8">
              <w:rPr>
                <w:color w:val="000000"/>
                <w:sz w:val="28"/>
                <w:szCs w:val="28"/>
                <w:lang w:val="uk-UA"/>
              </w:rPr>
              <w:t>вебсайті</w:t>
            </w:r>
            <w:proofErr w:type="spellEnd"/>
            <w:r w:rsidRPr="004E29D8">
              <w:rPr>
                <w:color w:val="000000"/>
                <w:sz w:val="28"/>
                <w:szCs w:val="28"/>
                <w:lang w:val="uk-UA"/>
              </w:rPr>
              <w:t xml:space="preserve"> Хмільницької міської ради </w:t>
            </w:r>
          </w:p>
          <w:p w:rsidR="001A0B08" w:rsidRPr="004E29D8" w:rsidRDefault="001A0B08" w:rsidP="00EB5024">
            <w:pPr>
              <w:rPr>
                <w:color w:val="000000"/>
                <w:sz w:val="28"/>
                <w:szCs w:val="28"/>
                <w:lang w:val="uk-UA"/>
              </w:rPr>
            </w:pPr>
          </w:p>
        </w:tc>
      </w:tr>
    </w:tbl>
    <w:p w:rsidR="001A0B08" w:rsidRPr="004E29D8" w:rsidRDefault="001A0B08" w:rsidP="001A0B08">
      <w:pPr>
        <w:shd w:val="clear" w:color="auto" w:fill="FFFFFF"/>
        <w:jc w:val="center"/>
        <w:rPr>
          <w:color w:val="000000"/>
          <w:sz w:val="18"/>
          <w:szCs w:val="18"/>
          <w:lang w:val="uk-UA"/>
        </w:rPr>
      </w:pPr>
    </w:p>
    <w:p w:rsidR="001A0B08" w:rsidRPr="004E29D8" w:rsidRDefault="001A0B08" w:rsidP="001A0B08">
      <w:pPr>
        <w:shd w:val="clear" w:color="auto" w:fill="FFFFFF"/>
        <w:jc w:val="center"/>
        <w:rPr>
          <w:color w:val="000000"/>
          <w:sz w:val="18"/>
          <w:szCs w:val="18"/>
          <w:lang w:val="uk-UA"/>
        </w:rPr>
      </w:pPr>
    </w:p>
    <w:p w:rsidR="001A0B08" w:rsidRPr="004E29D8" w:rsidRDefault="001A0B08" w:rsidP="001A0B08">
      <w:pPr>
        <w:shd w:val="clear" w:color="auto" w:fill="FFFFFF"/>
        <w:jc w:val="center"/>
        <w:rPr>
          <w:color w:val="000000"/>
          <w:sz w:val="18"/>
          <w:szCs w:val="18"/>
          <w:lang w:val="uk-UA"/>
        </w:rPr>
      </w:pPr>
    </w:p>
    <w:p w:rsidR="001A0B08" w:rsidRDefault="001A0B08" w:rsidP="001A0B08">
      <w:pPr>
        <w:shd w:val="clear" w:color="auto" w:fill="FFFFFF"/>
        <w:jc w:val="center"/>
        <w:rPr>
          <w:b/>
          <w:bCs/>
          <w:color w:val="000000"/>
          <w:sz w:val="28"/>
          <w:szCs w:val="28"/>
          <w:lang w:val="uk-UA"/>
        </w:rPr>
      </w:pPr>
    </w:p>
    <w:p w:rsidR="001A0B08" w:rsidRDefault="001A0B08" w:rsidP="001A0B08">
      <w:pPr>
        <w:shd w:val="clear" w:color="auto" w:fill="FFFFFF"/>
        <w:jc w:val="center"/>
        <w:rPr>
          <w:b/>
          <w:bCs/>
          <w:color w:val="000000"/>
          <w:sz w:val="28"/>
          <w:szCs w:val="28"/>
          <w:lang w:val="uk-UA"/>
        </w:rPr>
      </w:pPr>
    </w:p>
    <w:p w:rsidR="001A0B08" w:rsidRDefault="001A0B08">
      <w:pPr>
        <w:widowControl/>
        <w:suppressAutoHyphens w:val="0"/>
        <w:spacing w:after="200" w:line="276" w:lineRule="auto"/>
        <w:rPr>
          <w:lang w:val="uk-UA"/>
        </w:rPr>
      </w:pPr>
    </w:p>
    <w:p w:rsidR="000A485D" w:rsidRPr="001A0B08" w:rsidRDefault="000A485D">
      <w:pPr>
        <w:rPr>
          <w:lang w:val="uk-UA"/>
        </w:rPr>
      </w:pPr>
    </w:p>
    <w:sectPr w:rsidR="000A485D" w:rsidRPr="001A0B08" w:rsidSect="003E3D5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95AF8"/>
    <w:multiLevelType w:val="multilevel"/>
    <w:tmpl w:val="645806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FD59F2"/>
    <w:multiLevelType w:val="multilevel"/>
    <w:tmpl w:val="C6E49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isplayHorizontalDrawingGridEvery w:val="2"/>
  <w:characterSpacingControl w:val="doNotCompress"/>
  <w:compat/>
  <w:rsids>
    <w:rsidRoot w:val="001A0B08"/>
    <w:rsid w:val="000A485D"/>
    <w:rsid w:val="00135B8C"/>
    <w:rsid w:val="001A0B08"/>
    <w:rsid w:val="003E3D59"/>
    <w:rsid w:val="005F6170"/>
    <w:rsid w:val="006B2FDE"/>
    <w:rsid w:val="00A8233C"/>
    <w:rsid w:val="00D6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08"/>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0B08"/>
    <w:rPr>
      <w:color w:val="0000FF"/>
      <w:u w:val="single"/>
      <w:lang/>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next w:val="a5"/>
    <w:link w:val="a6"/>
    <w:uiPriority w:val="99"/>
    <w:rsid w:val="001A0B08"/>
    <w:pPr>
      <w:widowControl/>
      <w:suppressAutoHyphens w:val="0"/>
      <w:spacing w:before="100" w:beforeAutospacing="1" w:after="100" w:afterAutospacing="1"/>
    </w:pPr>
    <w:rPr>
      <w:sz w:val="24"/>
      <w:szCs w:val="24"/>
      <w:lang w:val="uk-UA" w:eastAsia="uk-UA"/>
    </w:rPr>
  </w:style>
  <w:style w:type="character" w:customStyle="1" w:styleId="a6">
    <w:name w:val="Обычный (Интернет) Знак"/>
    <w:aliases w:val="Обычный (веб)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w:locked/>
    <w:rsid w:val="001A0B08"/>
    <w:rPr>
      <w:sz w:val="24"/>
      <w:szCs w:val="24"/>
      <w:lang w:val="uk-UA" w:eastAsia="uk-UA"/>
    </w:rPr>
  </w:style>
  <w:style w:type="paragraph" w:styleId="a5">
    <w:name w:val="Normal (Web)"/>
    <w:basedOn w:val="a"/>
    <w:uiPriority w:val="99"/>
    <w:semiHidden/>
    <w:unhideWhenUsed/>
    <w:rsid w:val="001A0B0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ekhmilnyk.gov.ua" TargetMode="External"/><Relationship Id="rId5" Type="http://schemas.openxmlformats.org/officeDocument/2006/relationships/hyperlink" Target="https://rada.ekhmilnyk.gov.ua/uk/page/generalnij-plan-mis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2024-02-07T13:27:00Z</dcterms:created>
  <dcterms:modified xsi:type="dcterms:W3CDTF">2024-02-07T13:42:00Z</dcterms:modified>
</cp:coreProperties>
</file>