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82DC8">
        <w:trPr>
          <w:trHeight w:hRule="exact" w:val="2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45230000-8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E82DC8" w:rsidRPr="00E82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E82DC8" w:rsidRPr="00E82DC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UA-2023-04-28-000252-a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Місця надання послуг облаштувати сигнальною стрічкою та попереджувальними дорожніми знаками.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Після завершення надання послуг виконавець повинен прибрати територію, на якій надавалися послуги.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           Всі послуги по предмету закупівлі «</w:t>
            </w:r>
            <w:r w:rsidRPr="00E82DC8">
              <w:rPr>
                <w:sz w:val="20"/>
                <w:szCs w:val="20"/>
                <w:shd w:val="clear" w:color="auto" w:fill="FFFFFF" w:themeFill="background1"/>
                <w:lang w:val="uk-UA"/>
              </w:rPr>
              <w:t xml:space="preserve">Утримання </w:t>
            </w:r>
            <w:r w:rsidRPr="00E82DC8">
              <w:rPr>
                <w:sz w:val="20"/>
                <w:szCs w:val="20"/>
                <w:lang w:val="uk-UA"/>
              </w:rPr>
              <w:t xml:space="preserve">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щебенево-відсівкової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суміші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)» на вулицях </w:t>
            </w:r>
            <w:r w:rsidRPr="00E82DC8">
              <w:rPr>
                <w:sz w:val="20"/>
                <w:szCs w:val="20"/>
                <w:lang w:val="uk-UA"/>
              </w:rPr>
              <w:t xml:space="preserve">населених пунктів Хмільницької міської територіальної громади (м. Хмільник Вінницької області та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Великий Митник,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Філіопіль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Будків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Малий Митник, 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Кушелівка</w:t>
            </w:r>
            <w:proofErr w:type="spellEnd"/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Голодьки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Стара Гута, с. Широка Гребля,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с.Кожухів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с.Лісне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с-ще.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Красносілка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с.Теси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с.Лука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с.Осічок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Шевченка,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с.Лисогірка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с.Медведівка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Лелітка, 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Вербівка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Крутнів,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Лозова,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Педоси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Вугли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Гулі,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Думенки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Порик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Курилівка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Томашпіль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Журавне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Олександрівка,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sz w:val="20"/>
                <w:szCs w:val="20"/>
                <w:lang w:val="uk-UA"/>
              </w:rPr>
              <w:t>с. Соколова,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с.Березна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с.Крупин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с.Чудинівці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r w:rsidRPr="00E82DC8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Куманівці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Сьомаки,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Сербанівка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Білий Рукав, с. Кривошиї,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Колибабинці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 Хмільницького району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Вінницької області</w:t>
            </w:r>
            <w:r w:rsidRPr="00E82DC8">
              <w:rPr>
                <w:sz w:val="20"/>
                <w:szCs w:val="20"/>
                <w:lang w:val="uk-UA"/>
              </w:rPr>
              <w:t xml:space="preserve">)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«Про дорожній рух» та Правил дорожнього руху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E82DC8" w:rsidRPr="00E82DC8" w:rsidRDefault="00E82DC8" w:rsidP="00E82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E82DC8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може здійснювати розрахунки за Договором після завершення надання усіх послуг в повному об’ємі враховуючи наявні бюджетні коштів, відповідні бюджетні асигнування. </w:t>
            </w:r>
          </w:p>
          <w:p w:rsidR="003E1D10" w:rsidRPr="00AD6DE3" w:rsidRDefault="00E82DC8" w:rsidP="00E82DC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E82DC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>1 50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E82DC8" w:rsidRPr="00E82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Програмою утримання дорожнього господарства на території населених пунктів Хмільницької міської територіальної громади нп2021-2025 роки, затвердженої рішенням 15 сесії міської ради 8 скликання від 21.07.2021 року № 610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762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1441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16B6C"/>
    <w:rsid w:val="00624B08"/>
    <w:rsid w:val="006A3CA2"/>
    <w:rsid w:val="00762F9C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19F0-857A-4837-8A5F-4F8B4BA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2023-04-28T05:58:00Z</cp:lastPrinted>
  <dcterms:created xsi:type="dcterms:W3CDTF">2023-04-28T07:14:00Z</dcterms:created>
  <dcterms:modified xsi:type="dcterms:W3CDTF">2023-04-28T07:14:00Z</dcterms:modified>
</cp:coreProperties>
</file>