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5C" w:rsidRDefault="003B5B5C" w:rsidP="005067DA">
      <w:pPr>
        <w:framePr w:w="10113" w:h="1162" w:hSpace="181" w:wrap="notBeside" w:vAnchor="text" w:hAnchor="page" w:x="1215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5B5C" w:rsidRDefault="003B5B5C" w:rsidP="005067DA">
      <w:pPr>
        <w:framePr w:w="10113" w:h="1162" w:hSpace="181" w:wrap="notBeside" w:vAnchor="text" w:hAnchor="page" w:x="1215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67DA" w:rsidRPr="005067DA" w:rsidRDefault="005067DA" w:rsidP="005067DA">
      <w:pPr>
        <w:framePr w:w="10113" w:h="1162" w:hSpace="181" w:wrap="notBeside" w:vAnchor="text" w:hAnchor="page" w:x="121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14895B" wp14:editId="68E60CB2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DA" w:rsidRPr="005067DA" w:rsidRDefault="005067DA" w:rsidP="005067D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5067DA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      УКРАЇНА</w:t>
      </w:r>
    </w:p>
    <w:p w:rsidR="005067DA" w:rsidRPr="005067DA" w:rsidRDefault="005067DA" w:rsidP="0050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067D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5067DA" w:rsidRPr="005067DA" w:rsidRDefault="005067DA" w:rsidP="00506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</w:pPr>
      <w:r w:rsidRPr="005067DA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  <w:t>РОЗПОРЯДЖЕННЯ</w:t>
      </w:r>
    </w:p>
    <w:p w:rsidR="005067DA" w:rsidRPr="005067DA" w:rsidRDefault="005067DA" w:rsidP="0050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5067DA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5067DA" w:rsidRPr="00FF34A1" w:rsidRDefault="005067DA" w:rsidP="0050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067DA" w:rsidRPr="005067DA" w:rsidRDefault="005067DA" w:rsidP="00450A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7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“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5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5067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5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грудня </w:t>
      </w:r>
      <w:r w:rsidRPr="005067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2017р.                                                                                 №</w:t>
      </w:r>
      <w:r w:rsidR="003B5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497</w:t>
      </w:r>
      <w:r w:rsidRPr="005067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</w:t>
      </w:r>
    </w:p>
    <w:p w:rsidR="00450A5D" w:rsidRPr="00450A5D" w:rsidRDefault="00450A5D" w:rsidP="00255ED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uk-UA" w:eastAsia="ru-RU"/>
        </w:rPr>
      </w:pPr>
    </w:p>
    <w:p w:rsidR="00255ED4" w:rsidRPr="00450A5D" w:rsidRDefault="005067DA" w:rsidP="00450A5D">
      <w:pPr>
        <w:keepNext/>
        <w:keepLines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Про </w:t>
      </w:r>
      <w:r w:rsidR="00255ED4" w:rsidRPr="00450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удосконалення публічності та прозорості </w:t>
      </w:r>
    </w:p>
    <w:p w:rsidR="005067DA" w:rsidRPr="00450A5D" w:rsidRDefault="00255ED4" w:rsidP="00450A5D">
      <w:pPr>
        <w:keepNext/>
        <w:keepLines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бюджетного процесу </w:t>
      </w:r>
      <w:r w:rsidR="00856113" w:rsidRPr="00450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</w:t>
      </w:r>
      <w:r w:rsidRPr="00450A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місті Хмільнику  </w:t>
      </w:r>
    </w:p>
    <w:p w:rsidR="00255ED4" w:rsidRPr="00450A5D" w:rsidRDefault="00255ED4" w:rsidP="0050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067DA" w:rsidRPr="00450A5D" w:rsidRDefault="00255ED4" w:rsidP="0050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відкритого доступу жителів </w:t>
      </w:r>
      <w:r w:rsidR="001C2D1E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1C2D1E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інформації про використання коштів бюдж</w:t>
      </w:r>
      <w:r w:rsidR="001C2D1E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ету міста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забезпечення дотримання виконавчими органами міської ради принципу бюджетної публічності та прозорості, ураховуючи рекомендації учасників «круглого столу», проведеного 1 грудня 2017 року в рамках реалізації проекту «</w:t>
      </w:r>
      <w:r w:rsidR="00986C5F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 – бачу, розумію, контролюю», що реалізується Хмільницькою районною громадською організацією «ПРАВО» </w:t>
      </w:r>
      <w:r w:rsidR="00FF34A1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партнерстві з 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</w:t>
      </w:r>
      <w:r w:rsidR="00FF34A1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комітетом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ради, керуючись Законом України «Про відкритість використання публічних коштів», Законом України «Про доступ до публічної інформації»</w:t>
      </w:r>
      <w:r w:rsidR="001C2D1E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7DA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ст.ст. 42,59  Закону України "Про місцеве самоврядування в Україні":</w:t>
      </w:r>
    </w:p>
    <w:p w:rsidR="00986C5F" w:rsidRPr="00450A5D" w:rsidRDefault="00986C5F" w:rsidP="00506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рекомендації учасників «круглого столу» в рамках реалізації проекту «Міський бюджет – бачу, розумію, контролюю», що реалізується Хмільницькою районною громадською організацією «ПРАВО» </w:t>
      </w:r>
      <w:r w:rsidR="00FF34A1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партнерстві з виконавчим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 w:rsidR="00FF34A1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ради, щодо  оприлюднення у Розділі «Новини» на офіційному веб-сайті міста  </w:t>
      </w:r>
      <w:hyperlink r:id="rId9" w:history="1">
        <w:r w:rsidRPr="00450A5D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ekhmilnyk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450A5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використання коштів міського бюджету</w:t>
      </w:r>
      <w:r w:rsidR="00664125" w:rsidRPr="00450A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C2D1E" w:rsidRPr="00450A5D" w:rsidRDefault="001C2D1E" w:rsidP="00506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щотижневе оприлюднення </w:t>
      </w:r>
      <w:r w:rsidR="00856113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86C5F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Розділі «Новини» 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веб-сайті міста  </w:t>
      </w:r>
      <w:hyperlink r:id="rId10" w:history="1">
        <w:r w:rsidRPr="00450A5D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ekhmilnyk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50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450A5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використання коштів міського бюджету.  </w:t>
      </w:r>
    </w:p>
    <w:p w:rsidR="001C2D1E" w:rsidRPr="00450A5D" w:rsidRDefault="00340925" w:rsidP="00506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</w:t>
      </w:r>
      <w:r w:rsidR="001C2D1E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інформаційної діяльності та комунікацій із громадськістю міської ради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(Мазур Н.П.) </w:t>
      </w:r>
      <w:r w:rsidR="001C2D1E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відповідальним за оприлюднення інформації про використання коштів міського бюджету на офіційному веб-сайті міста. </w:t>
      </w:r>
    </w:p>
    <w:p w:rsidR="001C2D1E" w:rsidRPr="00450A5D" w:rsidRDefault="001C2D1E" w:rsidP="00506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Порядок </w:t>
      </w:r>
      <w:r w:rsidR="00FF34A1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форму 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оприлюднення інформації </w:t>
      </w:r>
      <w:r w:rsidR="00701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веб-сайті міста 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використання коштів міського бюджету, що дода</w:t>
      </w:r>
      <w:r w:rsidR="00FF34A1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56113"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FF34A1" w:rsidRPr="00450A5D" w:rsidRDefault="00FF34A1" w:rsidP="00506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розпорядження набуває чинності з 01.01.2018 року. </w:t>
      </w:r>
    </w:p>
    <w:p w:rsidR="005067DA" w:rsidRPr="00450A5D" w:rsidRDefault="005067DA" w:rsidP="00506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керуючого справами  виконавчого комітету міської ради С.П.</w:t>
      </w:r>
      <w:proofErr w:type="spellStart"/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Маташа</w:t>
      </w:r>
      <w:proofErr w:type="spellEnd"/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67DA" w:rsidRPr="00450A5D" w:rsidRDefault="005067DA" w:rsidP="00506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067DA" w:rsidRPr="00450A5D" w:rsidRDefault="005067DA" w:rsidP="005067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</w:t>
      </w:r>
      <w:proofErr w:type="spellStart"/>
      <w:r w:rsidRPr="00450A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067DA" w:rsidRDefault="00340925" w:rsidP="00450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C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С.П.</w:t>
      </w:r>
      <w:proofErr w:type="spellStart"/>
      <w:r w:rsidRPr="00986C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Маташ</w:t>
      </w:r>
      <w:proofErr w:type="spellEnd"/>
    </w:p>
    <w:p w:rsidR="00450A5D" w:rsidRPr="00986C5F" w:rsidRDefault="00450A5D" w:rsidP="00450A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А.В.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340925" w:rsidRPr="00986C5F" w:rsidRDefault="00340925" w:rsidP="00863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6C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Н.П.Мазур </w:t>
      </w:r>
    </w:p>
    <w:p w:rsidR="00340925" w:rsidRDefault="00340925" w:rsidP="00340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6C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Н.А.</w:t>
      </w:r>
      <w:proofErr w:type="spellStart"/>
      <w:r w:rsidRPr="00986C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Буликова</w:t>
      </w:r>
      <w:proofErr w:type="spellEnd"/>
      <w:r w:rsidRPr="00986C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8636B8" w:rsidRDefault="008636B8" w:rsidP="00340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36B8" w:rsidRPr="005067DA" w:rsidRDefault="008636B8" w:rsidP="00340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В.В.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Дорох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5067DA" w:rsidRPr="00450A5D" w:rsidRDefault="005067DA" w:rsidP="005067DA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40925" w:rsidRPr="00450A5D" w:rsidRDefault="00340925" w:rsidP="00340925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50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ЗАТВЕРДЖЕНО </w:t>
      </w:r>
    </w:p>
    <w:p w:rsidR="00340925" w:rsidRPr="00450A5D" w:rsidRDefault="00340925" w:rsidP="00340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розпорядженням  міського голови</w:t>
      </w:r>
    </w:p>
    <w:p w:rsidR="00340925" w:rsidRPr="00450A5D" w:rsidRDefault="00340925" w:rsidP="00340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3B5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</w:t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B5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12.2017р.  №497</w:t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</w:t>
      </w:r>
    </w:p>
    <w:p w:rsidR="005067DA" w:rsidRPr="00450A5D" w:rsidRDefault="005067DA" w:rsidP="005067DA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5067DA" w:rsidRPr="005067DA" w:rsidRDefault="005067DA" w:rsidP="0050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67DA" w:rsidRPr="005067DA" w:rsidRDefault="005067DA" w:rsidP="0050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67DA" w:rsidRPr="005067DA" w:rsidRDefault="005067DA" w:rsidP="005067DA">
      <w:pPr>
        <w:keepNext/>
        <w:spacing w:before="240" w:after="60" w:line="240" w:lineRule="auto"/>
        <w:ind w:left="4956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7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  </w:t>
      </w:r>
    </w:p>
    <w:p w:rsidR="00340925" w:rsidRPr="00986C5F" w:rsidRDefault="00340925" w:rsidP="00340925">
      <w:pPr>
        <w:spacing w:after="60" w:line="240" w:lineRule="auto"/>
        <w:ind w:firstLine="120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</w:t>
      </w:r>
    </w:p>
    <w:p w:rsidR="005067DA" w:rsidRPr="00986C5F" w:rsidRDefault="00340925" w:rsidP="00340925">
      <w:pPr>
        <w:spacing w:after="60" w:line="240" w:lineRule="auto"/>
        <w:ind w:firstLine="120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оприлюднення інформації на офіційному веб-сайті міста  </w:t>
      </w:r>
      <w:hyperlink r:id="rId11" w:history="1"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</w:rPr>
          <w:t>www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ekhmilnyk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</w:hyperlink>
      <w:r w:rsidRPr="00986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6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використання коштів міського бюджету </w:t>
      </w:r>
    </w:p>
    <w:p w:rsidR="00340925" w:rsidRPr="00986C5F" w:rsidRDefault="00340925" w:rsidP="00340925">
      <w:pPr>
        <w:spacing w:after="6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4125" w:rsidRDefault="00340925" w:rsidP="00664125">
      <w:pPr>
        <w:spacing w:after="60" w:line="24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оприлюднення </w:t>
      </w:r>
      <w:r w:rsidR="0098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у Розділі «Новини» на офіційному веб-сайті міста </w:t>
      </w:r>
      <w:hyperlink r:id="rId12" w:history="1">
        <w:r w:rsidR="00986C5F" w:rsidRPr="001C2D1E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986C5F" w:rsidRPr="001C2D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6C5F" w:rsidRPr="001C2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ekhmilnyk</w:t>
        </w:r>
        <w:r w:rsidR="00986C5F" w:rsidRPr="001C2D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6C5F" w:rsidRPr="001C2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986C5F" w:rsidRPr="001C2D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6C5F" w:rsidRPr="001C2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986C5F">
        <w:rPr>
          <w:rFonts w:ascii="Times New Roman" w:hAnsi="Times New Roman" w:cs="Times New Roman"/>
          <w:sz w:val="28"/>
          <w:szCs w:val="28"/>
          <w:lang w:val="uk-UA"/>
        </w:rPr>
        <w:t xml:space="preserve">  Хмільницька районна громадська організація «ПРАВО»</w:t>
      </w:r>
      <w:r w:rsidR="00FF34A1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згодою), на підставі даних Єдиного </w:t>
      </w:r>
      <w:proofErr w:type="spellStart"/>
      <w:r w:rsidR="00FF34A1"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 w:rsidR="00FF34A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публічних коштів «Є-</w:t>
      </w:r>
      <w:r w:rsidR="00FF34A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FF34A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56113">
        <w:rPr>
          <w:rFonts w:ascii="Times New Roman" w:hAnsi="Times New Roman" w:cs="Times New Roman"/>
          <w:sz w:val="28"/>
          <w:szCs w:val="28"/>
          <w:lang w:val="uk-UA"/>
        </w:rPr>
        <w:t xml:space="preserve">щопонеділка до 12.00 год. </w:t>
      </w:r>
      <w:r w:rsidR="00664125">
        <w:rPr>
          <w:rFonts w:ascii="Times New Roman" w:hAnsi="Times New Roman" w:cs="Times New Roman"/>
          <w:sz w:val="28"/>
          <w:szCs w:val="28"/>
          <w:lang w:val="uk-UA"/>
        </w:rPr>
        <w:t xml:space="preserve">узагальнює та </w:t>
      </w:r>
      <w:r w:rsidR="00986C5F">
        <w:rPr>
          <w:rFonts w:ascii="Times New Roman" w:hAnsi="Times New Roman" w:cs="Times New Roman"/>
          <w:sz w:val="28"/>
          <w:szCs w:val="28"/>
          <w:lang w:val="uk-UA"/>
        </w:rPr>
        <w:t xml:space="preserve">надсилає </w:t>
      </w:r>
      <w:r w:rsidR="00664125">
        <w:rPr>
          <w:rFonts w:ascii="Times New Roman" w:hAnsi="Times New Roman" w:cs="Times New Roman"/>
          <w:sz w:val="28"/>
          <w:szCs w:val="28"/>
          <w:lang w:val="uk-UA"/>
        </w:rPr>
        <w:t>інформацію про використання коштів міського бюджету</w:t>
      </w:r>
      <w:r w:rsidR="00664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C5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на адресу </w:t>
      </w:r>
      <w:r w:rsidR="008636B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863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інформаційної діяльності та комунікацій із громадськістю міської ради </w:t>
      </w:r>
      <w:hyperlink r:id="rId13" w:history="1">
        <w:r w:rsidR="008636B8" w:rsidRPr="006641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vnpol</w:t>
        </w:r>
        <w:r w:rsidR="008636B8" w:rsidRPr="006641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_</w:t>
        </w:r>
        <w:r w:rsidR="008636B8" w:rsidRPr="006641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miskrada</w:t>
        </w:r>
        <w:r w:rsidR="008636B8" w:rsidRPr="006641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@</w:t>
        </w:r>
        <w:r w:rsidR="008636B8" w:rsidRPr="006641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ukr</w:t>
        </w:r>
        <w:r w:rsidR="008636B8" w:rsidRPr="006641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="008636B8" w:rsidRPr="006641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net</w:t>
        </w:r>
        <w:proofErr w:type="spellEnd"/>
      </w:hyperlink>
    </w:p>
    <w:p w:rsidR="00856113" w:rsidRDefault="00664125" w:rsidP="0085611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25">
        <w:rPr>
          <w:rFonts w:ascii="Times New Roman" w:hAnsi="Times New Roman" w:cs="Times New Roman"/>
          <w:sz w:val="28"/>
          <w:szCs w:val="28"/>
          <w:lang w:val="uk-UA"/>
        </w:rPr>
        <w:t xml:space="preserve">Після письмового погодження інформації про використання коштів бюджету міста із керуючим справами виконавчого комітету міської ради </w:t>
      </w:r>
      <w:r w:rsidR="008636B8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863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інформаційної діяльності та комунікацій із громадськістю міської ради </w:t>
      </w:r>
      <w:r w:rsidR="00FF34A1">
        <w:rPr>
          <w:rFonts w:ascii="Times New Roman" w:hAnsi="Times New Roman" w:cs="Times New Roman"/>
          <w:sz w:val="28"/>
          <w:szCs w:val="28"/>
          <w:lang w:val="uk-UA"/>
        </w:rPr>
        <w:t xml:space="preserve">до 17.30 год. цього робочого дня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оприлюднює </w:t>
      </w:r>
      <w:r w:rsidR="00856113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664125">
        <w:rPr>
          <w:rFonts w:ascii="Times New Roman" w:hAnsi="Times New Roman" w:cs="Times New Roman"/>
          <w:sz w:val="28"/>
          <w:szCs w:val="28"/>
          <w:lang w:val="uk-UA"/>
        </w:rPr>
        <w:t xml:space="preserve"> про використання коштів бюджету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«Новини» на офіційно</w:t>
      </w:r>
      <w:r w:rsidR="00856113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r w:rsidR="00856113">
        <w:rPr>
          <w:rFonts w:ascii="Times New Roman" w:hAnsi="Times New Roman" w:cs="Times New Roman"/>
          <w:sz w:val="28"/>
          <w:szCs w:val="28"/>
          <w:lang w:val="uk-UA"/>
        </w:rPr>
        <w:t>і міста</w:t>
      </w:r>
      <w:r w:rsidR="00FF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FF34A1" w:rsidRPr="001C2D1E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FF34A1" w:rsidRPr="001C2D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F34A1" w:rsidRPr="001C2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ekhmilnyk</w:t>
        </w:r>
        <w:r w:rsidR="00FF34A1" w:rsidRPr="001C2D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F34A1" w:rsidRPr="001C2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F34A1" w:rsidRPr="001C2D1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F34A1" w:rsidRPr="001C2D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986C5F" w:rsidRPr="005067DA" w:rsidRDefault="00856113" w:rsidP="0085611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</w:t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F34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="00986C5F"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986C5F" w:rsidRDefault="00986C5F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986C5F" w:rsidRDefault="00986C5F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986C5F" w:rsidRDefault="00986C5F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986C5F" w:rsidRDefault="00986C5F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986C5F" w:rsidRDefault="00986C5F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8636B8" w:rsidRDefault="008636B8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p w:rsidR="003B5B5C" w:rsidRPr="00450A5D" w:rsidRDefault="003B5B5C" w:rsidP="003B5B5C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50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ЗАТВЕРДЖЕНО </w:t>
      </w:r>
    </w:p>
    <w:p w:rsidR="003B5B5C" w:rsidRPr="00450A5D" w:rsidRDefault="003B5B5C" w:rsidP="003B5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розпорядженням  міського голови</w:t>
      </w:r>
    </w:p>
    <w:p w:rsidR="003B5B5C" w:rsidRPr="00450A5D" w:rsidRDefault="003B5B5C" w:rsidP="003B5B5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</w:t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12.2017р.  №497</w:t>
      </w:r>
      <w:r w:rsidRPr="00450A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</w:t>
      </w:r>
    </w:p>
    <w:p w:rsidR="003B5B5C" w:rsidRPr="00450A5D" w:rsidRDefault="003B5B5C" w:rsidP="003B5B5C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FF34A1" w:rsidRPr="005067DA" w:rsidRDefault="00FF34A1" w:rsidP="00FF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34A1" w:rsidRPr="005067DA" w:rsidRDefault="00FF34A1" w:rsidP="00FF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34A1" w:rsidRPr="005067DA" w:rsidRDefault="00FF34A1" w:rsidP="00FF34A1">
      <w:pPr>
        <w:keepNext/>
        <w:spacing w:before="240" w:after="60" w:line="240" w:lineRule="auto"/>
        <w:ind w:left="4956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067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  </w:t>
      </w:r>
    </w:p>
    <w:p w:rsidR="00FF34A1" w:rsidRPr="00986C5F" w:rsidRDefault="00FF34A1" w:rsidP="00FF34A1">
      <w:pPr>
        <w:spacing w:after="60" w:line="240" w:lineRule="auto"/>
        <w:ind w:firstLine="120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</w:t>
      </w:r>
    </w:p>
    <w:p w:rsidR="00FF34A1" w:rsidRPr="00986C5F" w:rsidRDefault="00FF34A1" w:rsidP="00FF34A1">
      <w:pPr>
        <w:spacing w:after="60" w:line="240" w:lineRule="auto"/>
        <w:ind w:firstLine="120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оприлюднення інформації на офіційному веб-сайті міста  </w:t>
      </w:r>
      <w:hyperlink r:id="rId15" w:history="1"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</w:rPr>
          <w:t>www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ekhmilnyk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Pr="00986C5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  <w:r w:rsidRPr="00986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6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використання коштів міського бюджету </w:t>
      </w:r>
    </w:p>
    <w:p w:rsidR="006D7FA1" w:rsidRDefault="006D7FA1" w:rsidP="006D7FA1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0"/>
        <w:gridCol w:w="1367"/>
        <w:gridCol w:w="1416"/>
        <w:gridCol w:w="1867"/>
        <w:gridCol w:w="3688"/>
      </w:tblGrid>
      <w:tr w:rsidR="006D7FA1" w:rsidTr="006D7FA1"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FA1" w:rsidRDefault="006D7FA1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FA1" w:rsidRDefault="006D7FA1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FA1" w:rsidRDefault="006D7FA1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Платник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7FA1" w:rsidRDefault="006D7FA1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Одержувач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FA1" w:rsidRDefault="006D7FA1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Призначення платежу</w:t>
            </w:r>
          </w:p>
        </w:tc>
      </w:tr>
      <w:tr w:rsidR="006D7FA1" w:rsidTr="006D7FA1"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FA1" w:rsidRDefault="006D7FA1">
            <w:pPr>
              <w:pStyle w:val="a6"/>
            </w:pPr>
          </w:p>
        </w:tc>
      </w:tr>
      <w:tr w:rsidR="006D7FA1" w:rsidTr="006D7FA1"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7FA1" w:rsidRDefault="006D7FA1">
            <w:pPr>
              <w:pStyle w:val="a6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FA1" w:rsidRDefault="006D7FA1">
            <w:pPr>
              <w:pStyle w:val="a6"/>
            </w:pPr>
          </w:p>
        </w:tc>
      </w:tr>
    </w:tbl>
    <w:p w:rsidR="006D7FA1" w:rsidRDefault="006D7FA1" w:rsidP="006D7FA1">
      <w:pPr>
        <w:rPr>
          <w:rFonts w:cs="Lohit Devanagari"/>
          <w:lang w:val="uk-UA" w:eastAsia="zh-CN" w:bidi="hi-IN"/>
        </w:rPr>
      </w:pPr>
    </w:p>
    <w:p w:rsidR="00FF34A1" w:rsidRDefault="00FF34A1" w:rsidP="00FF34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34A1" w:rsidRPr="005067DA" w:rsidRDefault="00FF34A1" w:rsidP="00FF34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</w:t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Pr="00506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856113" w:rsidRDefault="00856113" w:rsidP="00340925">
      <w:pPr>
        <w:spacing w:after="60" w:line="240" w:lineRule="auto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6113" w:rsidSect="00450A5D">
      <w:pgSz w:w="11906" w:h="16838"/>
      <w:pgMar w:top="567" w:right="56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30A03"/>
    <w:multiLevelType w:val="multilevel"/>
    <w:tmpl w:val="70A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A"/>
    <w:rsid w:val="001C2D1E"/>
    <w:rsid w:val="00255ED4"/>
    <w:rsid w:val="00340925"/>
    <w:rsid w:val="00387A3E"/>
    <w:rsid w:val="003B5B5C"/>
    <w:rsid w:val="00450A5D"/>
    <w:rsid w:val="005067DA"/>
    <w:rsid w:val="00594CD5"/>
    <w:rsid w:val="00664125"/>
    <w:rsid w:val="006D7FA1"/>
    <w:rsid w:val="007013EE"/>
    <w:rsid w:val="00756E9D"/>
    <w:rsid w:val="00856113"/>
    <w:rsid w:val="008636B8"/>
    <w:rsid w:val="00986C5F"/>
    <w:rsid w:val="00B026C8"/>
    <w:rsid w:val="00E46FC7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2D1E"/>
    <w:rPr>
      <w:color w:val="0000FF" w:themeColor="hyperlink"/>
      <w:u w:val="single"/>
    </w:rPr>
  </w:style>
  <w:style w:type="paragraph" w:customStyle="1" w:styleId="a6">
    <w:name w:val="Вміст таблиці"/>
    <w:basedOn w:val="a"/>
    <w:qFormat/>
    <w:rsid w:val="006D7FA1"/>
    <w:pPr>
      <w:suppressLineNumbers/>
      <w:spacing w:after="0" w:line="240" w:lineRule="auto"/>
    </w:pPr>
    <w:rPr>
      <w:rFonts w:ascii="Times New Roman" w:eastAsia="WenQuanYi Micro Hei" w:hAnsi="Times New Roman" w:cs="Lohit Devanagari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2D1E"/>
    <w:rPr>
      <w:color w:val="0000FF" w:themeColor="hyperlink"/>
      <w:u w:val="single"/>
    </w:rPr>
  </w:style>
  <w:style w:type="paragraph" w:customStyle="1" w:styleId="a6">
    <w:name w:val="Вміст таблиці"/>
    <w:basedOn w:val="a"/>
    <w:qFormat/>
    <w:rsid w:val="006D7FA1"/>
    <w:pPr>
      <w:suppressLineNumbers/>
      <w:spacing w:after="0" w:line="240" w:lineRule="auto"/>
    </w:pPr>
    <w:rPr>
      <w:rFonts w:ascii="Times New Roman" w:eastAsia="WenQuanYi Micro Hei" w:hAnsi="Times New Roman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68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12" w:space="8" w:color="B2B9C6"/>
            <w:right w:val="none" w:sz="0" w:space="11" w:color="auto"/>
          </w:divBdr>
        </w:div>
        <w:div w:id="156776185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12" w:space="8" w:color="B2B9C6"/>
            <w:right w:val="none" w:sz="0" w:space="11" w:color="auto"/>
          </w:divBdr>
        </w:div>
        <w:div w:id="13768543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12" w:space="8" w:color="B2B9C6"/>
            <w:right w:val="none" w:sz="0" w:space="11" w:color="auto"/>
          </w:divBdr>
        </w:div>
        <w:div w:id="20628967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12" w:space="8" w:color="B2B9C6"/>
            <w:right w:val="none" w:sz="0" w:space="11" w:color="auto"/>
          </w:divBdr>
        </w:div>
      </w:divsChild>
    </w:div>
    <w:div w:id="1308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npol_miskrada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khmilnyk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hmilnyk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khmilnyk.gov.ua" TargetMode="External"/><Relationship Id="rId10" Type="http://schemas.openxmlformats.org/officeDocument/2006/relationships/hyperlink" Target="http://www.ekhmilnyk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khmilnyk.gov.ua" TargetMode="External"/><Relationship Id="rId14" Type="http://schemas.openxmlformats.org/officeDocument/2006/relationships/hyperlink" Target="http://www.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C31D-605A-4AAA-9346-F0CACB2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7</cp:revision>
  <cp:lastPrinted>2017-12-22T07:26:00Z</cp:lastPrinted>
  <dcterms:created xsi:type="dcterms:W3CDTF">2017-12-11T13:22:00Z</dcterms:created>
  <dcterms:modified xsi:type="dcterms:W3CDTF">2017-12-22T07:31:00Z</dcterms:modified>
</cp:coreProperties>
</file>