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6" w:rsidRDefault="006613E6" w:rsidP="006613E6">
      <w:pPr>
        <w:pStyle w:val="a3"/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613E6" w:rsidRPr="005059E5" w:rsidRDefault="006613E6" w:rsidP="006613E6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6" w:rsidRDefault="006613E6" w:rsidP="006613E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613E6" w:rsidRPr="00C96F9C" w:rsidRDefault="006613E6" w:rsidP="006613E6">
      <w:pPr>
        <w:pStyle w:val="a3"/>
        <w:ind w:left="3540"/>
        <w:jc w:val="left"/>
        <w:rPr>
          <w:sz w:val="28"/>
          <w:szCs w:val="28"/>
        </w:rPr>
      </w:pPr>
      <w:r>
        <w:t xml:space="preserve">                      </w:t>
      </w:r>
      <w:r w:rsidRPr="00C96F9C">
        <w:rPr>
          <w:sz w:val="28"/>
          <w:szCs w:val="28"/>
        </w:rPr>
        <w:t>УКРАЇНА</w:t>
      </w:r>
    </w:p>
    <w:p w:rsidR="006613E6" w:rsidRDefault="006613E6" w:rsidP="006613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Хмільник Вінницької області</w:t>
      </w:r>
    </w:p>
    <w:p w:rsidR="006613E6" w:rsidRDefault="006613E6" w:rsidP="006613E6">
      <w:pPr>
        <w:pStyle w:val="1"/>
        <w:jc w:val="center"/>
      </w:pPr>
      <w:r>
        <w:t>РОЗПОРЯДЖЕННЯ</w:t>
      </w:r>
    </w:p>
    <w:p w:rsidR="006613E6" w:rsidRDefault="006613E6" w:rsidP="006613E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6613E6" w:rsidRPr="00D74971" w:rsidRDefault="006613E6" w:rsidP="006613E6">
      <w:pPr>
        <w:rPr>
          <w:sz w:val="16"/>
          <w:szCs w:val="16"/>
          <w:lang w:val="uk-UA"/>
        </w:rPr>
      </w:pPr>
    </w:p>
    <w:p w:rsidR="006613E6" w:rsidRDefault="006613E6" w:rsidP="006613E6">
      <w:pPr>
        <w:ind w:firstLine="708"/>
        <w:jc w:val="center"/>
        <w:rPr>
          <w:lang w:val="uk-UA"/>
        </w:rPr>
      </w:pPr>
      <w:r>
        <w:rPr>
          <w:lang w:val="uk-UA"/>
        </w:rPr>
        <w:t>від "</w:t>
      </w:r>
      <w:r w:rsidR="008E3916">
        <w:rPr>
          <w:lang w:val="uk-UA"/>
        </w:rPr>
        <w:t>07</w:t>
      </w:r>
      <w:r>
        <w:rPr>
          <w:lang w:val="uk-UA"/>
        </w:rPr>
        <w:t xml:space="preserve"> " лютого 2019 р.                                                             </w:t>
      </w:r>
      <w:r w:rsidR="00D76030">
        <w:rPr>
          <w:lang w:val="uk-UA"/>
        </w:rPr>
        <w:t xml:space="preserve">                            №50</w:t>
      </w:r>
      <w:r>
        <w:rPr>
          <w:lang w:val="uk-UA"/>
        </w:rPr>
        <w:t>-р</w:t>
      </w:r>
    </w:p>
    <w:p w:rsidR="006613E6" w:rsidRPr="00CE27DE" w:rsidRDefault="006613E6" w:rsidP="00CE27DE">
      <w:pPr>
        <w:rPr>
          <w:lang w:val="uk-UA"/>
        </w:rPr>
      </w:pPr>
      <w:r>
        <w:rPr>
          <w:lang w:val="uk-UA"/>
        </w:rPr>
        <w:t xml:space="preserve"> 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  <w:r w:rsidRPr="00C96F9C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заходи</w:t>
      </w:r>
      <w:r w:rsidRPr="00C96F9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 увічнення пам'яті 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Героїв Небесної Сотні у місті Хмільнику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</w:p>
    <w:p w:rsidR="006613E6" w:rsidRDefault="006613E6" w:rsidP="006613E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На виконання Указу Президента України від 11.02.2015р. №69/2015 "Про вшанування подвигу учасників Революції гідності та увічнення пам’яті Героїв Небесної Сотні", з метою увічнення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України, керуючись ст.ст.52,59 Закону України "Про місцеве самоврядування в Україні":</w:t>
      </w:r>
    </w:p>
    <w:p w:rsidR="006613E6" w:rsidRDefault="006613E6" w:rsidP="006613E6">
      <w:pPr>
        <w:jc w:val="both"/>
        <w:rPr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7512E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Утворити організаційний комітет із підготовки та проведення заходів щодо увічнення пам'яті Героїв Небесної Сотні у місті Хмільнику (надалі – Оргкомітет) </w:t>
      </w:r>
      <w:r w:rsidR="007B27DC">
        <w:rPr>
          <w:sz w:val="28"/>
          <w:szCs w:val="28"/>
          <w:lang w:val="uk-UA"/>
        </w:rPr>
        <w:t xml:space="preserve"> (Додаток 1 )</w:t>
      </w:r>
      <w:r w:rsidR="0007794D">
        <w:rPr>
          <w:sz w:val="28"/>
          <w:szCs w:val="28"/>
          <w:lang w:val="uk-UA"/>
        </w:rPr>
        <w:t>.</w:t>
      </w:r>
    </w:p>
    <w:p w:rsidR="00CD6F92" w:rsidRDefault="006613E6" w:rsidP="00CD6F92">
      <w:pPr>
        <w:ind w:firstLine="708"/>
        <w:jc w:val="both"/>
        <w:rPr>
          <w:sz w:val="28"/>
          <w:szCs w:val="28"/>
          <w:lang w:val="uk-UA"/>
        </w:rPr>
      </w:pPr>
      <w:r w:rsidRPr="007512E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72E93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твердити заходи</w:t>
      </w:r>
      <w:r w:rsidR="00CD6F92">
        <w:rPr>
          <w:sz w:val="28"/>
          <w:szCs w:val="28"/>
          <w:lang w:val="uk-UA"/>
        </w:rPr>
        <w:t xml:space="preserve"> щодо увічнення пам'яті Героїв Небесної Со</w:t>
      </w:r>
      <w:r w:rsidR="007B27DC">
        <w:rPr>
          <w:sz w:val="28"/>
          <w:szCs w:val="28"/>
          <w:lang w:val="uk-UA"/>
        </w:rPr>
        <w:t xml:space="preserve">тні у місті Хмільнику (Додаток 2 </w:t>
      </w:r>
      <w:r w:rsidR="00CD6F92">
        <w:rPr>
          <w:sz w:val="28"/>
          <w:szCs w:val="28"/>
          <w:lang w:val="uk-UA"/>
        </w:rPr>
        <w:t xml:space="preserve">). </w:t>
      </w:r>
    </w:p>
    <w:p w:rsidR="0007794D" w:rsidRPr="0007794D" w:rsidRDefault="00CD6F92" w:rsidP="006613E6">
      <w:pPr>
        <w:ind w:firstLine="708"/>
        <w:jc w:val="both"/>
        <w:rPr>
          <w:sz w:val="28"/>
          <w:szCs w:val="28"/>
          <w:lang w:val="uk-UA"/>
        </w:rPr>
      </w:pPr>
      <w:r w:rsidRPr="00410619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A27A9B">
        <w:rPr>
          <w:sz w:val="28"/>
          <w:szCs w:val="28"/>
          <w:lang w:val="uk-UA"/>
        </w:rPr>
        <w:t xml:space="preserve">Затвердити </w:t>
      </w:r>
      <w:r w:rsidR="007B27DC">
        <w:rPr>
          <w:sz w:val="28"/>
          <w:szCs w:val="28"/>
          <w:lang w:val="uk-UA"/>
        </w:rPr>
        <w:t>кошторис витрат що</w:t>
      </w:r>
      <w:r w:rsidR="007C1D42">
        <w:rPr>
          <w:sz w:val="28"/>
          <w:szCs w:val="28"/>
          <w:lang w:val="uk-UA"/>
        </w:rPr>
        <w:t>до відзначення Д</w:t>
      </w:r>
      <w:r w:rsidR="007B27DC">
        <w:rPr>
          <w:sz w:val="28"/>
          <w:szCs w:val="28"/>
          <w:lang w:val="uk-UA"/>
        </w:rPr>
        <w:t xml:space="preserve">ня </w:t>
      </w:r>
      <w:r w:rsidR="006613E6">
        <w:rPr>
          <w:sz w:val="28"/>
          <w:szCs w:val="28"/>
          <w:lang w:val="uk-UA"/>
        </w:rPr>
        <w:t xml:space="preserve"> пам'яті Героїв Небесної Сотні у місті Хмільнику,</w:t>
      </w:r>
      <w:r w:rsidR="0007794D" w:rsidRPr="0007794D">
        <w:rPr>
          <w:sz w:val="28"/>
          <w:szCs w:val="28"/>
          <w:lang w:val="uk-UA"/>
        </w:rPr>
        <w:t xml:space="preserve"> </w:t>
      </w:r>
      <w:r w:rsidR="00114573">
        <w:rPr>
          <w:sz w:val="28"/>
          <w:szCs w:val="28"/>
          <w:lang w:val="uk-UA"/>
        </w:rPr>
        <w:t>(Додаток 3</w:t>
      </w:r>
      <w:r w:rsidR="0007794D">
        <w:rPr>
          <w:sz w:val="28"/>
          <w:szCs w:val="28"/>
          <w:lang w:val="uk-UA"/>
        </w:rPr>
        <w:t>).</w:t>
      </w:r>
    </w:p>
    <w:p w:rsidR="006613E6" w:rsidRPr="00712F85" w:rsidRDefault="00410619" w:rsidP="006613E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613E6" w:rsidRPr="0007794D">
        <w:rPr>
          <w:b/>
          <w:sz w:val="28"/>
          <w:szCs w:val="28"/>
          <w:lang w:val="uk-UA"/>
        </w:rPr>
        <w:t xml:space="preserve">. </w:t>
      </w:r>
      <w:r w:rsidR="006613E6" w:rsidRPr="0007794D">
        <w:rPr>
          <w:sz w:val="28"/>
          <w:szCs w:val="28"/>
          <w:lang w:val="uk-UA"/>
        </w:rPr>
        <w:t xml:space="preserve">Посадовим особам міської </w:t>
      </w:r>
      <w:r w:rsidR="006613E6" w:rsidRPr="00712F85">
        <w:rPr>
          <w:sz w:val="28"/>
          <w:szCs w:val="28"/>
          <w:lang w:val="uk-UA"/>
        </w:rPr>
        <w:t>ради</w:t>
      </w:r>
      <w:r w:rsidR="006613E6">
        <w:rPr>
          <w:sz w:val="28"/>
          <w:szCs w:val="28"/>
          <w:lang w:val="uk-UA"/>
        </w:rPr>
        <w:t>, причетним до виконання Заходів, інформувати про хід їх виконання відділ інформаційної діяльності та комунікацій із громадськіст</w:t>
      </w:r>
      <w:r>
        <w:rPr>
          <w:sz w:val="28"/>
          <w:szCs w:val="28"/>
          <w:lang w:val="uk-UA"/>
        </w:rPr>
        <w:t>ю міської ради до 21 лютого 2019</w:t>
      </w:r>
      <w:r w:rsidR="006613E6">
        <w:rPr>
          <w:sz w:val="28"/>
          <w:szCs w:val="28"/>
          <w:lang w:val="uk-UA"/>
        </w:rPr>
        <w:t xml:space="preserve"> року для подальшого узагальнення та інформування Департаменту інформаційної діяльності та комунікацій з громадськістю </w:t>
      </w:r>
      <w:r w:rsidR="00114573">
        <w:rPr>
          <w:sz w:val="28"/>
          <w:szCs w:val="28"/>
          <w:lang w:val="uk-UA"/>
        </w:rPr>
        <w:t xml:space="preserve">Вінницької </w:t>
      </w:r>
      <w:r w:rsidR="006613E6">
        <w:rPr>
          <w:sz w:val="28"/>
          <w:szCs w:val="28"/>
          <w:lang w:val="uk-UA"/>
        </w:rPr>
        <w:t>облдержадміністрації.</w:t>
      </w:r>
    </w:p>
    <w:p w:rsidR="006613E6" w:rsidRDefault="00410619" w:rsidP="006613E6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  <w:t xml:space="preserve">5. </w:t>
      </w:r>
      <w:r w:rsidR="006613E6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6613E6">
        <w:rPr>
          <w:sz w:val="28"/>
          <w:lang w:val="uk-UA"/>
        </w:rPr>
        <w:t>Сташка</w:t>
      </w:r>
      <w:proofErr w:type="spellEnd"/>
      <w:r w:rsidR="006613E6">
        <w:rPr>
          <w:sz w:val="28"/>
          <w:lang w:val="uk-UA"/>
        </w:rPr>
        <w:t xml:space="preserve"> А.В.</w:t>
      </w:r>
    </w:p>
    <w:p w:rsidR="006613E6" w:rsidRDefault="006613E6" w:rsidP="006613E6">
      <w:pPr>
        <w:ind w:left="720" w:hanging="12"/>
        <w:rPr>
          <w:sz w:val="28"/>
          <w:lang w:val="uk-UA"/>
        </w:rPr>
      </w:pPr>
    </w:p>
    <w:p w:rsidR="006613E6" w:rsidRDefault="006613E6" w:rsidP="006613E6">
      <w:pPr>
        <w:ind w:left="720" w:hanging="12"/>
        <w:rPr>
          <w:sz w:val="28"/>
          <w:lang w:val="uk-UA"/>
        </w:rPr>
      </w:pPr>
    </w:p>
    <w:p w:rsidR="006613E6" w:rsidRDefault="006613E6" w:rsidP="006613E6">
      <w:pPr>
        <w:ind w:left="720" w:hanging="1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  <w:t xml:space="preserve">                                         С.Б. </w:t>
      </w:r>
      <w:proofErr w:type="spellStart"/>
      <w:r>
        <w:rPr>
          <w:b/>
          <w:sz w:val="28"/>
          <w:lang w:val="uk-UA"/>
        </w:rPr>
        <w:t>Редчик</w:t>
      </w:r>
      <w:proofErr w:type="spellEnd"/>
      <w:r w:rsidRPr="00CF19F7"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lang w:val="uk-UA"/>
        </w:rPr>
      </w:pPr>
      <w:r>
        <w:rPr>
          <w:lang w:val="uk-UA"/>
        </w:rPr>
        <w:t>С.П.</w:t>
      </w:r>
      <w:proofErr w:type="spellStart"/>
      <w:r>
        <w:rPr>
          <w:lang w:val="uk-UA"/>
        </w:rPr>
        <w:t>Маташ</w:t>
      </w:r>
      <w:proofErr w:type="spellEnd"/>
    </w:p>
    <w:p w:rsidR="006613E6" w:rsidRDefault="003D3E56" w:rsidP="006613E6">
      <w:pPr>
        <w:jc w:val="both"/>
        <w:rPr>
          <w:lang w:val="uk-UA"/>
        </w:rPr>
      </w:pPr>
      <w:r>
        <w:rPr>
          <w:lang w:val="uk-UA"/>
        </w:rPr>
        <w:t>А.В.</w:t>
      </w:r>
      <w:proofErr w:type="spellStart"/>
      <w:r>
        <w:rPr>
          <w:lang w:val="uk-UA"/>
        </w:rPr>
        <w:t>Сташко</w:t>
      </w:r>
      <w:proofErr w:type="spellEnd"/>
    </w:p>
    <w:p w:rsidR="003D3E56" w:rsidRDefault="003D3E56" w:rsidP="006613E6">
      <w:pPr>
        <w:jc w:val="both"/>
        <w:rPr>
          <w:lang w:val="uk-UA"/>
        </w:rPr>
      </w:pPr>
      <w:r>
        <w:rPr>
          <w:lang w:val="uk-UA"/>
        </w:rPr>
        <w:t xml:space="preserve">С.С. </w:t>
      </w:r>
      <w:proofErr w:type="spellStart"/>
      <w:r>
        <w:rPr>
          <w:lang w:val="uk-UA"/>
        </w:rPr>
        <w:t>Єрошенко</w:t>
      </w:r>
      <w:proofErr w:type="spellEnd"/>
    </w:p>
    <w:p w:rsidR="006613E6" w:rsidRDefault="00CE27DE" w:rsidP="006613E6">
      <w:pPr>
        <w:jc w:val="both"/>
        <w:rPr>
          <w:lang w:val="uk-UA"/>
        </w:rPr>
      </w:pPr>
      <w:r>
        <w:rPr>
          <w:lang w:val="uk-UA"/>
        </w:rPr>
        <w:t>С.О.Левчук</w:t>
      </w:r>
    </w:p>
    <w:p w:rsidR="003D3E56" w:rsidRDefault="003D3E56" w:rsidP="006613E6">
      <w:pPr>
        <w:jc w:val="both"/>
        <w:rPr>
          <w:lang w:val="uk-UA"/>
        </w:rPr>
      </w:pPr>
      <w:r>
        <w:rPr>
          <w:lang w:val="uk-UA"/>
        </w:rPr>
        <w:t>Ю.</w:t>
      </w:r>
      <w:r w:rsidR="00CE27DE">
        <w:rPr>
          <w:lang w:val="uk-UA"/>
        </w:rPr>
        <w:t>С.</w:t>
      </w:r>
      <w:proofErr w:type="spellStart"/>
      <w:r w:rsidR="00CE27DE">
        <w:rPr>
          <w:lang w:val="uk-UA"/>
        </w:rPr>
        <w:t>Цупри</w:t>
      </w:r>
      <w:r>
        <w:rPr>
          <w:lang w:val="uk-UA"/>
        </w:rPr>
        <w:t>нюк</w:t>
      </w:r>
      <w:proofErr w:type="spellEnd"/>
    </w:p>
    <w:p w:rsidR="006613E6" w:rsidRDefault="006613E6" w:rsidP="006613E6">
      <w:pPr>
        <w:jc w:val="both"/>
        <w:rPr>
          <w:lang w:val="uk-UA"/>
        </w:rPr>
      </w:pPr>
      <w:r>
        <w:rPr>
          <w:lang w:val="uk-UA"/>
        </w:rPr>
        <w:t>Н.А.</w:t>
      </w:r>
      <w:proofErr w:type="spellStart"/>
      <w:r>
        <w:rPr>
          <w:lang w:val="uk-UA"/>
        </w:rPr>
        <w:t>Буликова</w:t>
      </w:r>
      <w:proofErr w:type="spellEnd"/>
    </w:p>
    <w:p w:rsidR="006613E6" w:rsidRDefault="006613E6" w:rsidP="006613E6">
      <w:pPr>
        <w:jc w:val="center"/>
        <w:rPr>
          <w:sz w:val="26"/>
          <w:szCs w:val="26"/>
          <w:lang w:val="uk-UA"/>
        </w:rPr>
      </w:pPr>
    </w:p>
    <w:p w:rsidR="00D82C39" w:rsidRPr="00CF6C07" w:rsidRDefault="00F84F03" w:rsidP="00D82C39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1</w:t>
      </w:r>
    </w:p>
    <w:p w:rsidR="00D82C39" w:rsidRPr="0084305B" w:rsidRDefault="00D82C39" w:rsidP="00D82C3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D82C39" w:rsidRPr="0084305B" w:rsidRDefault="00D76030" w:rsidP="00D82C3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№50</w:t>
      </w:r>
      <w:r w:rsidR="00D82C39">
        <w:rPr>
          <w:rFonts w:ascii="Times New Roman" w:hAnsi="Times New Roman"/>
          <w:sz w:val="28"/>
          <w:szCs w:val="28"/>
          <w:lang w:val="uk-UA"/>
        </w:rPr>
        <w:t>-р від  7 лютого 2019</w:t>
      </w:r>
      <w:r w:rsidR="00D82C39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82C39" w:rsidRPr="0046682A" w:rsidRDefault="00D82C39" w:rsidP="006613E6">
      <w:pPr>
        <w:jc w:val="center"/>
        <w:rPr>
          <w:b/>
          <w:sz w:val="28"/>
          <w:lang w:val="uk-UA"/>
        </w:rPr>
      </w:pPr>
    </w:p>
    <w:p w:rsidR="006613E6" w:rsidRPr="0046682A" w:rsidRDefault="006613E6" w:rsidP="006613E6">
      <w:pPr>
        <w:jc w:val="center"/>
        <w:rPr>
          <w:b/>
          <w:sz w:val="28"/>
          <w:lang w:val="uk-UA"/>
        </w:rPr>
      </w:pPr>
      <w:r w:rsidRPr="0046682A">
        <w:rPr>
          <w:b/>
          <w:sz w:val="28"/>
          <w:lang w:val="uk-UA"/>
        </w:rPr>
        <w:t>С К Л А Д</w:t>
      </w:r>
    </w:p>
    <w:p w:rsidR="006613E6" w:rsidRPr="0046682A" w:rsidRDefault="006613E6" w:rsidP="006613E6">
      <w:pPr>
        <w:ind w:firstLine="708"/>
        <w:jc w:val="center"/>
        <w:rPr>
          <w:b/>
          <w:sz w:val="28"/>
          <w:szCs w:val="28"/>
          <w:lang w:val="uk-UA"/>
        </w:rPr>
      </w:pPr>
      <w:r w:rsidRPr="0046682A">
        <w:rPr>
          <w:b/>
          <w:sz w:val="28"/>
          <w:szCs w:val="28"/>
          <w:lang w:val="uk-UA"/>
        </w:rPr>
        <w:t>організаційного комітету з підготовки та увічнення пам'яті  Героїв Небесної Сотні у місті Хмільнику</w:t>
      </w:r>
    </w:p>
    <w:p w:rsidR="006613E6" w:rsidRPr="0046682A" w:rsidRDefault="006613E6" w:rsidP="006613E6">
      <w:pPr>
        <w:pStyle w:val="a4"/>
        <w:jc w:val="center"/>
        <w:rPr>
          <w:b/>
          <w:szCs w:val="28"/>
        </w:rPr>
      </w:pPr>
    </w:p>
    <w:tbl>
      <w:tblPr>
        <w:tblW w:w="199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60"/>
        <w:gridCol w:w="6300"/>
        <w:gridCol w:w="3281"/>
        <w:gridCol w:w="415"/>
        <w:gridCol w:w="6333"/>
      </w:tblGrid>
      <w:tr w:rsidR="006613E6" w:rsidRPr="0046682A" w:rsidTr="000375EF">
        <w:trPr>
          <w:trHeight w:val="647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СТАШКО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Володимирович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46682A" w:rsidTr="000375EF">
        <w:trPr>
          <w:trHeight w:val="647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МАТАШ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Петрович</w:t>
            </w: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46682A" w:rsidTr="000375EF">
        <w:trPr>
          <w:gridAfter w:val="2"/>
          <w:wAfter w:w="6748" w:type="dxa"/>
          <w:trHeight w:val="1002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ЛЕВЧУК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Світлана Олегівна</w:t>
            </w:r>
          </w:p>
          <w:p w:rsidR="0046682A" w:rsidRDefault="0046682A" w:rsidP="000375EF">
            <w:pPr>
              <w:jc w:val="both"/>
              <w:rPr>
                <w:sz w:val="28"/>
                <w:lang w:val="uk-UA"/>
              </w:rPr>
            </w:pPr>
          </w:p>
          <w:p w:rsidR="0046682A" w:rsidRDefault="0046682A" w:rsidP="0046682A">
            <w:pPr>
              <w:rPr>
                <w:sz w:val="28"/>
                <w:lang w:val="uk-UA"/>
              </w:rPr>
            </w:pPr>
          </w:p>
          <w:p w:rsidR="006613E6" w:rsidRDefault="0046682A" w:rsidP="0046682A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Цупринюк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C7EE4" w:rsidRDefault="006C7EE4" w:rsidP="004668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Юлія Степанівна     </w:t>
            </w:r>
          </w:p>
          <w:p w:rsidR="00C738DB" w:rsidRPr="0046682A" w:rsidRDefault="00C738DB" w:rsidP="0046682A">
            <w:pPr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C7EE4" w:rsidRDefault="006C7EE4" w:rsidP="000375EF">
            <w:pPr>
              <w:rPr>
                <w:sz w:val="28"/>
                <w:lang w:val="uk-UA"/>
              </w:rPr>
            </w:pPr>
          </w:p>
          <w:p w:rsidR="006C7EE4" w:rsidRDefault="006C7EE4" w:rsidP="006C7EE4">
            <w:pPr>
              <w:rPr>
                <w:sz w:val="28"/>
                <w:lang w:val="uk-UA"/>
              </w:rPr>
            </w:pPr>
          </w:p>
          <w:p w:rsidR="006613E6" w:rsidRPr="006C7EE4" w:rsidRDefault="006C7EE4" w:rsidP="006C7EE4">
            <w:pPr>
              <w:rPr>
                <w:sz w:val="28"/>
                <w:lang w:val="uk-UA"/>
              </w:rPr>
            </w:pPr>
            <w:r w:rsidRPr="006C7EE4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6613E6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спеціаліст 2 категорії відділу інформаційної діяльності та комунікацій із громадськістю міської ради, секретар Оргкомітету</w:t>
            </w:r>
          </w:p>
          <w:p w:rsidR="0046682A" w:rsidRDefault="0046682A" w:rsidP="000375EF">
            <w:pPr>
              <w:jc w:val="both"/>
              <w:rPr>
                <w:sz w:val="28"/>
                <w:lang w:val="uk-UA"/>
              </w:rPr>
            </w:pPr>
          </w:p>
          <w:p w:rsidR="0046682A" w:rsidRPr="0046682A" w:rsidRDefault="006C7EE4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сектору з питань культури міської ради 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</w:tr>
      <w:tr w:rsidR="006613E6" w:rsidRPr="0046682A" w:rsidTr="000375EF">
        <w:trPr>
          <w:trHeight w:val="595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АВТОДІЙЧУК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Валентина Василівна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БРАСЛАВСЬКА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Інна Григорівна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ДЕМ’ЯНЮК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Анатолій Якович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КОВАЛЬСЬКИЙ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Валентин Дмитрович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- </w:t>
            </w:r>
          </w:p>
          <w:p w:rsidR="006613E6" w:rsidRPr="0046682A" w:rsidRDefault="006613E6" w:rsidP="000375EF">
            <w:pPr>
              <w:jc w:val="center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center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КПНЗ "Хмільницька школа мистецтв" </w:t>
            </w: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КУ "Територіальне медичне об’єднання "Вінницький обласний центр екстреної медичної допомоги та медицини катастроф"" /за згодою/</w:t>
            </w: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ДПТНЗ "Хмільницький аграрний  центр професійно-технічної освіти" /за згодою/</w:t>
            </w: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"Спілка учасників АТО м. Хмільника та Хмільницького району" /за згодою/</w:t>
            </w:r>
          </w:p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13E6" w:rsidRPr="0046682A" w:rsidTr="000375EF">
        <w:trPr>
          <w:trHeight w:val="595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КОВЕДА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Галина Іванівна 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начальник управління освіти міської ради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46682A" w:rsidTr="000375EF">
        <w:trPr>
          <w:trHeight w:val="725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КОЛОМІЄЦЬ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Микола Петрович</w:t>
            </w: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00" w:type="dxa"/>
          </w:tcPr>
          <w:p w:rsidR="006613E6" w:rsidRPr="0046682A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ДНЗ "Професійний ліцей сфери послуг м. Хмільник" /за згодою/</w:t>
            </w:r>
          </w:p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</w:tr>
      <w:tr w:rsidR="006613E6" w:rsidRPr="00D76030" w:rsidTr="000375EF">
        <w:trPr>
          <w:trHeight w:val="595"/>
        </w:trPr>
        <w:tc>
          <w:tcPr>
            <w:tcW w:w="3240" w:type="dxa"/>
          </w:tcPr>
          <w:p w:rsidR="006613E6" w:rsidRPr="00C738DB" w:rsidRDefault="006613E6" w:rsidP="000375EF">
            <w:pPr>
              <w:jc w:val="both"/>
              <w:rPr>
                <w:sz w:val="28"/>
                <w:lang w:val="uk-UA"/>
              </w:rPr>
            </w:pPr>
            <w:r w:rsidRPr="00C738DB">
              <w:rPr>
                <w:sz w:val="28"/>
                <w:lang w:val="uk-UA"/>
              </w:rPr>
              <w:t xml:space="preserve">ЛУЦЕНКО </w:t>
            </w:r>
          </w:p>
          <w:p w:rsidR="006613E6" w:rsidRPr="00C738DB" w:rsidRDefault="006613E6" w:rsidP="000375EF">
            <w:pPr>
              <w:jc w:val="both"/>
              <w:rPr>
                <w:sz w:val="28"/>
                <w:lang w:val="uk-UA"/>
              </w:rPr>
            </w:pPr>
            <w:r w:rsidRPr="00C738DB">
              <w:rPr>
                <w:sz w:val="28"/>
                <w:lang w:val="uk-UA"/>
              </w:rPr>
              <w:t>Наталія Вікторівна</w:t>
            </w:r>
          </w:p>
          <w:p w:rsidR="006613E6" w:rsidRPr="00C738DB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6613E6" w:rsidRPr="00C738DB" w:rsidRDefault="006613E6" w:rsidP="000375EF">
            <w:pPr>
              <w:rPr>
                <w:sz w:val="28"/>
                <w:lang w:val="uk-UA"/>
              </w:rPr>
            </w:pPr>
            <w:r w:rsidRPr="00C738DB">
              <w:rPr>
                <w:sz w:val="28"/>
                <w:lang w:val="uk-UA"/>
              </w:rPr>
              <w:t>-</w:t>
            </w:r>
          </w:p>
          <w:p w:rsidR="006613E6" w:rsidRPr="00C738DB" w:rsidRDefault="006613E6" w:rsidP="000375EF">
            <w:pPr>
              <w:rPr>
                <w:sz w:val="28"/>
                <w:lang w:val="uk-UA"/>
              </w:rPr>
            </w:pPr>
          </w:p>
          <w:p w:rsidR="006613E6" w:rsidRPr="00C738DB" w:rsidRDefault="006613E6" w:rsidP="000375EF">
            <w:pPr>
              <w:rPr>
                <w:sz w:val="28"/>
                <w:lang w:val="uk-UA"/>
              </w:rPr>
            </w:pPr>
          </w:p>
          <w:p w:rsidR="006613E6" w:rsidRPr="00C738DB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00" w:type="dxa"/>
          </w:tcPr>
          <w:p w:rsidR="006613E6" w:rsidRPr="00C738DB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дитячої та юнацької творчості управління освіти міської ради </w:t>
            </w:r>
          </w:p>
          <w:p w:rsidR="006613E6" w:rsidRPr="00C738DB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3E6" w:rsidRPr="00C738DB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613E6" w:rsidRPr="00C738DB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6613E6" w:rsidRPr="00C738DB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C738DB" w:rsidRDefault="006613E6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13E6" w:rsidRPr="00D76030" w:rsidTr="000375EF">
        <w:trPr>
          <w:trHeight w:val="595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lastRenderedPageBreak/>
              <w:t>МИХАЛЬНЮК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Микола Васильович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голова Хмільницької міської громадської організації "Народне віче" /за згодою/</w:t>
            </w: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13E6" w:rsidRPr="0046682A" w:rsidTr="000375EF">
        <w:trPr>
          <w:trHeight w:val="595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НАЙЧУК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Станіслав Сергійович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голова громадського формування з охорони громадського порядку у місті Хмільнику та Хмільницькому районі "Народна самооборона" /за згодою/</w:t>
            </w: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13E6" w:rsidRPr="0046682A" w:rsidTr="000375EF">
        <w:trPr>
          <w:trHeight w:val="595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ПАЧЕВСЬКИЙ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Віталій Григорович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ПАЦАНІВСЬКА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Наталія Миколаївна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ПОЛОНСЬКИЙ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Борисович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начальник відділу з питань фізичної культури і спорту міської ради</w:t>
            </w: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 xml:space="preserve">директор КЗ "Історичний музей м. Хмільника" </w:t>
            </w: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начальник КП "</w:t>
            </w:r>
            <w:proofErr w:type="spellStart"/>
            <w:r w:rsidRPr="0046682A">
              <w:rPr>
                <w:color w:val="000000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46682A">
              <w:rPr>
                <w:color w:val="000000"/>
                <w:sz w:val="28"/>
                <w:szCs w:val="28"/>
                <w:lang w:val="uk-UA"/>
              </w:rPr>
              <w:t>"</w:t>
            </w: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13E6" w:rsidRPr="00D76030" w:rsidTr="000375EF">
        <w:trPr>
          <w:trHeight w:val="628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ПОЛІЩУЧЕНКО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Руслана Миколаївна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ПОПОВА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Зоя Миколаївна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ПРОКОПОВИЧ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Ольга Дмитрівна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F45982" w:rsidRDefault="00F45982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РУДЕНКО </w:t>
            </w:r>
          </w:p>
          <w:p w:rsidR="006613E6" w:rsidRPr="0046682A" w:rsidRDefault="00F45982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Дмитро Сергійович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221E3F" w:rsidRDefault="00221E3F" w:rsidP="000375EF">
            <w:pPr>
              <w:jc w:val="both"/>
              <w:rPr>
                <w:sz w:val="28"/>
                <w:lang w:val="uk-UA"/>
              </w:rPr>
            </w:pPr>
          </w:p>
          <w:p w:rsidR="00221E3F" w:rsidRDefault="00221E3F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ОХРІМЕНКО 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Петрович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СТУКАН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Микола Олександрович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 xml:space="preserve"> 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221E3F" w:rsidP="000375E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директор КЗ "Хмільницька районна бібліотека для дорослих" /за згодою/</w:t>
            </w:r>
          </w:p>
          <w:p w:rsidR="006613E6" w:rsidRPr="0046682A" w:rsidRDefault="006613E6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Default="00221E3F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="006613E6" w:rsidRPr="0046682A">
              <w:rPr>
                <w:color w:val="000000"/>
                <w:sz w:val="28"/>
                <w:szCs w:val="28"/>
                <w:lang w:val="uk-UA"/>
              </w:rPr>
              <w:t xml:space="preserve"> Хмільницького відділення </w:t>
            </w:r>
            <w:proofErr w:type="spellStart"/>
            <w:r w:rsidR="006613E6" w:rsidRPr="0046682A">
              <w:rPr>
                <w:color w:val="000000"/>
                <w:sz w:val="28"/>
                <w:szCs w:val="28"/>
                <w:lang w:val="uk-UA"/>
              </w:rPr>
              <w:t>Калинівського</w:t>
            </w:r>
            <w:proofErr w:type="spellEnd"/>
            <w:r w:rsidR="006613E6" w:rsidRPr="0046682A">
              <w:rPr>
                <w:color w:val="000000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/за згодою/</w:t>
            </w: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>військовий комісар Хмільницького об'єднаного районного військового комісаріату /за згодою/</w:t>
            </w: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 xml:space="preserve">начальник відділу культури та туризму </w:t>
            </w:r>
          </w:p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682A">
              <w:rPr>
                <w:color w:val="000000"/>
                <w:sz w:val="28"/>
                <w:szCs w:val="28"/>
                <w:lang w:val="uk-UA"/>
              </w:rPr>
              <w:t xml:space="preserve">Хмільницької райдержадміністрації /за згодою та погодженням Хмільницької РДА/ </w:t>
            </w: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13E6" w:rsidRPr="0046682A" w:rsidTr="000375EF">
        <w:trPr>
          <w:trHeight w:val="628"/>
        </w:trPr>
        <w:tc>
          <w:tcPr>
            <w:tcW w:w="3240" w:type="dxa"/>
          </w:tcPr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 xml:space="preserve">ТЕНДЕРИС 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 xml:space="preserve">Оксана Володимирівна 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ТИМОШЕНКО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ШАТАЛОВА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Людмила Юріївна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ШЛАПАК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Василь Павлович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lastRenderedPageBreak/>
              <w:t>-</w:t>
            </w: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lastRenderedPageBreak/>
              <w:t>начальник відділу організаційно-кадрової роботи міської ради</w:t>
            </w:r>
          </w:p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</w:p>
          <w:p w:rsidR="006613E6" w:rsidRPr="0046682A" w:rsidRDefault="006613E6" w:rsidP="000375EF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  <w:r w:rsidRPr="0046682A">
              <w:rPr>
                <w:sz w:val="28"/>
                <w:szCs w:val="28"/>
                <w:lang w:val="uk-UA"/>
              </w:rPr>
              <w:t>радник міського голови на громадських засадах /за згодою/</w:t>
            </w: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613E6" w:rsidRPr="0046682A" w:rsidRDefault="006613E6" w:rsidP="006613E6">
      <w:pPr>
        <w:ind w:firstLine="12"/>
        <w:rPr>
          <w:b/>
          <w:sz w:val="28"/>
          <w:lang w:val="uk-UA"/>
        </w:rPr>
      </w:pPr>
      <w:r w:rsidRPr="0046682A">
        <w:rPr>
          <w:b/>
          <w:sz w:val="28"/>
          <w:lang w:val="uk-UA"/>
        </w:rPr>
        <w:lastRenderedPageBreak/>
        <w:t xml:space="preserve">Міський голова </w:t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  <w:t xml:space="preserve"> </w:t>
      </w:r>
      <w:r w:rsidRPr="0046682A">
        <w:rPr>
          <w:b/>
          <w:sz w:val="28"/>
          <w:lang w:val="uk-UA"/>
        </w:rPr>
        <w:tab/>
        <w:t xml:space="preserve">   </w:t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  <w:t xml:space="preserve">     С.Б.</w:t>
      </w:r>
      <w:proofErr w:type="spellStart"/>
      <w:r w:rsidRPr="0046682A">
        <w:rPr>
          <w:b/>
          <w:sz w:val="28"/>
          <w:lang w:val="uk-UA"/>
        </w:rPr>
        <w:t>Редчик</w:t>
      </w:r>
      <w:proofErr w:type="spellEnd"/>
      <w:r w:rsidRPr="0046682A">
        <w:rPr>
          <w:b/>
          <w:sz w:val="28"/>
          <w:lang w:val="uk-UA"/>
        </w:rPr>
        <w:tab/>
      </w:r>
    </w:p>
    <w:p w:rsidR="006613E6" w:rsidRPr="0046682A" w:rsidRDefault="006613E6" w:rsidP="006613E6">
      <w:pPr>
        <w:pStyle w:val="a4"/>
        <w:jc w:val="center"/>
        <w:rPr>
          <w:b/>
          <w:sz w:val="16"/>
          <w:szCs w:val="16"/>
        </w:rPr>
      </w:pPr>
    </w:p>
    <w:p w:rsidR="006613E6" w:rsidRPr="0046682A" w:rsidRDefault="006613E6" w:rsidP="006613E6">
      <w:pPr>
        <w:rPr>
          <w:sz w:val="16"/>
          <w:szCs w:val="16"/>
          <w:lang w:val="uk-UA"/>
        </w:rPr>
      </w:pPr>
    </w:p>
    <w:p w:rsidR="006613E6" w:rsidRPr="0046682A" w:rsidRDefault="006613E6" w:rsidP="006613E6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6613E6" w:rsidRPr="00A3675E" w:rsidRDefault="006613E6" w:rsidP="006613E6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ind w:left="5664" w:firstLine="708"/>
        <w:jc w:val="both"/>
        <w:rPr>
          <w:sz w:val="26"/>
          <w:szCs w:val="26"/>
          <w:lang w:val="uk-UA"/>
        </w:rPr>
      </w:pPr>
    </w:p>
    <w:p w:rsidR="00EC04CF" w:rsidRPr="00CF6C07" w:rsidRDefault="007C1D42" w:rsidP="00EC04CF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2</w:t>
      </w:r>
    </w:p>
    <w:p w:rsidR="00EC04CF" w:rsidRPr="0084305B" w:rsidRDefault="00EC04CF" w:rsidP="00EC04CF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EC04CF" w:rsidRPr="0084305B" w:rsidRDefault="00D76030" w:rsidP="00EC04CF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№50</w:t>
      </w:r>
      <w:r w:rsidR="00EC04CF">
        <w:rPr>
          <w:rFonts w:ascii="Times New Roman" w:hAnsi="Times New Roman"/>
          <w:sz w:val="28"/>
          <w:szCs w:val="28"/>
          <w:lang w:val="uk-UA"/>
        </w:rPr>
        <w:t>-р від  7 лютого 2019</w:t>
      </w:r>
      <w:r w:rsidR="00EC04CF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613E6" w:rsidRDefault="006613E6" w:rsidP="006613E6">
      <w:pPr>
        <w:jc w:val="right"/>
        <w:rPr>
          <w:sz w:val="28"/>
          <w:lang w:val="uk-UA"/>
        </w:rPr>
      </w:pPr>
    </w:p>
    <w:p w:rsidR="006613E6" w:rsidRPr="00F31B30" w:rsidRDefault="006613E6" w:rsidP="006613E6">
      <w:pPr>
        <w:jc w:val="center"/>
        <w:rPr>
          <w:b/>
          <w:sz w:val="28"/>
          <w:lang w:val="uk-UA"/>
        </w:rPr>
      </w:pPr>
    </w:p>
    <w:p w:rsidR="006613E6" w:rsidRPr="00F31B30" w:rsidRDefault="006613E6" w:rsidP="006613E6">
      <w:pPr>
        <w:jc w:val="center"/>
        <w:rPr>
          <w:b/>
          <w:sz w:val="28"/>
          <w:lang w:val="uk-UA"/>
        </w:rPr>
      </w:pPr>
      <w:r w:rsidRPr="00F31B30">
        <w:rPr>
          <w:b/>
          <w:sz w:val="28"/>
          <w:lang w:val="uk-UA"/>
        </w:rPr>
        <w:t>ЗАХОДИ</w:t>
      </w:r>
    </w:p>
    <w:p w:rsidR="006613E6" w:rsidRDefault="006613E6" w:rsidP="006613E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Pr="0015018E">
        <w:rPr>
          <w:b/>
          <w:sz w:val="28"/>
          <w:szCs w:val="28"/>
          <w:lang w:val="uk-UA"/>
        </w:rPr>
        <w:t xml:space="preserve">увічнення пам'яті  Героїв Небесної Сотні </w:t>
      </w:r>
    </w:p>
    <w:p w:rsidR="006613E6" w:rsidRPr="0015018E" w:rsidRDefault="006613E6" w:rsidP="006613E6">
      <w:pPr>
        <w:ind w:firstLine="708"/>
        <w:jc w:val="center"/>
        <w:rPr>
          <w:b/>
          <w:sz w:val="28"/>
          <w:szCs w:val="28"/>
          <w:lang w:val="uk-UA"/>
        </w:rPr>
      </w:pPr>
      <w:r w:rsidRPr="0015018E">
        <w:rPr>
          <w:b/>
          <w:sz w:val="28"/>
          <w:szCs w:val="28"/>
          <w:lang w:val="uk-UA"/>
        </w:rPr>
        <w:t>у місті Хмільнику</w:t>
      </w:r>
    </w:p>
    <w:p w:rsidR="006613E6" w:rsidRPr="00F31B30" w:rsidRDefault="006613E6" w:rsidP="006613E6">
      <w:pPr>
        <w:jc w:val="center"/>
        <w:rPr>
          <w:b/>
          <w:sz w:val="28"/>
          <w:lang w:val="uk-UA"/>
        </w:rPr>
      </w:pPr>
    </w:p>
    <w:p w:rsidR="006613E6" w:rsidRDefault="006613E6" w:rsidP="006613E6">
      <w:pPr>
        <w:pStyle w:val="a4"/>
        <w:numPr>
          <w:ilvl w:val="0"/>
          <w:numId w:val="1"/>
        </w:numPr>
      </w:pPr>
      <w:r w:rsidRPr="00DA707E">
        <w:t>Приспустити</w:t>
      </w:r>
      <w:r>
        <w:rPr>
          <w:b/>
        </w:rPr>
        <w:t xml:space="preserve"> </w:t>
      </w:r>
      <w:r w:rsidRPr="00DA707E">
        <w:t>на території</w:t>
      </w:r>
      <w:r>
        <w:t xml:space="preserve"> міста Державний Прапор України, обмежити проведення розважальних заходів у місті. </w:t>
      </w:r>
    </w:p>
    <w:p w:rsidR="006613E6" w:rsidRPr="00936212" w:rsidRDefault="006613E6" w:rsidP="006613E6">
      <w:pPr>
        <w:pStyle w:val="a4"/>
        <w:ind w:left="3756" w:hanging="1632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6212">
        <w:rPr>
          <w:i/>
        </w:rPr>
        <w:t>Оргкомітет</w:t>
      </w:r>
    </w:p>
    <w:p w:rsidR="006613E6" w:rsidRPr="00936212" w:rsidRDefault="006613E6" w:rsidP="006613E6">
      <w:pPr>
        <w:pStyle w:val="a4"/>
        <w:ind w:left="2124"/>
        <w:rPr>
          <w:i/>
        </w:rPr>
      </w:pPr>
      <w:r w:rsidRPr="00936212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3802">
        <w:rPr>
          <w:i/>
        </w:rPr>
        <w:t>20 лютого 2019</w:t>
      </w:r>
      <w:r w:rsidRPr="00936212">
        <w:rPr>
          <w:i/>
        </w:rPr>
        <w:t xml:space="preserve"> року</w:t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>Забезпечити підготовку та проведення у мі</w:t>
      </w:r>
      <w:r w:rsidR="00B3153F">
        <w:t xml:space="preserve">сті Хмільнику відкриття скверу </w:t>
      </w:r>
      <w:r w:rsidR="0092563A">
        <w:t xml:space="preserve">та пам’ятного знаку </w:t>
      </w:r>
      <w:r w:rsidR="00B3153F">
        <w:t>Героям Небесної Сотні</w:t>
      </w:r>
      <w:r w:rsidR="0092563A">
        <w:t>,</w:t>
      </w:r>
      <w:r>
        <w:t xml:space="preserve"> покладання квітів, вінків, гірлянд до </w:t>
      </w:r>
      <w:r w:rsidR="00723802">
        <w:t xml:space="preserve">пам’ятного місця </w:t>
      </w:r>
      <w:r>
        <w:t xml:space="preserve">за участі представників органів місцевої влади, учасників революційних подій в Україні у 2013-2014 років, керівників підприємств та організацій міста.  </w:t>
      </w:r>
    </w:p>
    <w:p w:rsidR="006613E6" w:rsidRPr="00936212" w:rsidRDefault="006613E6" w:rsidP="006613E6">
      <w:pPr>
        <w:pStyle w:val="a4"/>
        <w:ind w:left="3756" w:hanging="1632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6212">
        <w:rPr>
          <w:i/>
        </w:rPr>
        <w:t>Оргкомітет</w:t>
      </w:r>
    </w:p>
    <w:p w:rsidR="006613E6" w:rsidRPr="00936212" w:rsidRDefault="006613E6" w:rsidP="006613E6">
      <w:pPr>
        <w:pStyle w:val="a4"/>
        <w:ind w:left="2124"/>
        <w:rPr>
          <w:i/>
        </w:rPr>
      </w:pPr>
      <w:r w:rsidRPr="00936212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6212">
        <w:rPr>
          <w:i/>
        </w:rPr>
        <w:t xml:space="preserve">20 </w:t>
      </w:r>
      <w:r w:rsidR="00723802">
        <w:rPr>
          <w:i/>
        </w:rPr>
        <w:t xml:space="preserve">лютого 2019 </w:t>
      </w:r>
      <w:r w:rsidRPr="00936212">
        <w:rPr>
          <w:i/>
        </w:rPr>
        <w:t xml:space="preserve"> року</w:t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 xml:space="preserve">Провести  у загальноосвітніх, професійно-технічних та позашкільних начальних закладах  міста тематичні заходи, бесіди про масові акції громадського протесту в  Україні, що відбувалися у листопаді 2013 року – лютому 2014 року, та про їх учасників. </w:t>
      </w:r>
    </w:p>
    <w:p w:rsidR="006613E6" w:rsidRPr="00936212" w:rsidRDefault="006613E6" w:rsidP="006613E6">
      <w:pPr>
        <w:pStyle w:val="a4"/>
        <w:ind w:left="2124"/>
        <w:rPr>
          <w:i/>
        </w:rPr>
      </w:pPr>
      <w:r>
        <w:tab/>
      </w:r>
      <w:r>
        <w:tab/>
      </w:r>
      <w:r>
        <w:tab/>
      </w:r>
      <w:r>
        <w:tab/>
      </w:r>
      <w:r w:rsidRPr="00936212">
        <w:rPr>
          <w:i/>
        </w:rPr>
        <w:t>Управління освіти міської ради</w:t>
      </w:r>
      <w:r>
        <w:rPr>
          <w:i/>
        </w:rPr>
        <w:t xml:space="preserve">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дирекції ЗОШ, професійно-</w:t>
      </w:r>
      <w:r w:rsidRPr="00936212">
        <w:rPr>
          <w:i/>
        </w:rPr>
        <w:t>технічних</w:t>
      </w:r>
      <w:r>
        <w:rPr>
          <w:i/>
        </w:rPr>
        <w:t xml:space="preserve"> 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позашкільних</w:t>
      </w:r>
      <w:r w:rsidRPr="00936212">
        <w:rPr>
          <w:i/>
        </w:rPr>
        <w:t xml:space="preserve">  навча</w:t>
      </w:r>
      <w:r w:rsidR="00723802">
        <w:rPr>
          <w:i/>
        </w:rPr>
        <w:t xml:space="preserve">льних закладів </w:t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  <w:t>лютий  2019</w:t>
      </w:r>
      <w:r w:rsidRPr="00936212">
        <w:rPr>
          <w:i/>
        </w:rPr>
        <w:t xml:space="preserve"> ро</w:t>
      </w:r>
      <w:r>
        <w:rPr>
          <w:i/>
        </w:rPr>
        <w:t>ку</w:t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 xml:space="preserve">Запропонувати релігійним організаціям міста провести поминальні та заупокійні богослужіння, панахиди за Героями Небесної Сотні та полеглими за   незалежність і суверенітет нашої держави у зоні АТО. </w:t>
      </w:r>
    </w:p>
    <w:p w:rsidR="006613E6" w:rsidRPr="00036781" w:rsidRDefault="006613E6" w:rsidP="006613E6">
      <w:pPr>
        <w:pStyle w:val="a4"/>
        <w:ind w:left="720"/>
        <w:rPr>
          <w:i/>
        </w:rPr>
      </w:pPr>
      <w:r>
        <w:rPr>
          <w:i/>
        </w:rPr>
        <w:t xml:space="preserve">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6781">
        <w:rPr>
          <w:i/>
        </w:rPr>
        <w:t>Оргкомітет</w:t>
      </w:r>
    </w:p>
    <w:p w:rsidR="006613E6" w:rsidRPr="00036781" w:rsidRDefault="006613E6" w:rsidP="006613E6">
      <w:pPr>
        <w:pStyle w:val="a4"/>
        <w:ind w:left="720"/>
        <w:rPr>
          <w:i/>
        </w:rPr>
      </w:pPr>
      <w:r w:rsidRPr="00036781"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F1B62">
        <w:rPr>
          <w:i/>
        </w:rPr>
        <w:t xml:space="preserve">20 лютого 2019 </w:t>
      </w:r>
      <w:r w:rsidRPr="00036781">
        <w:rPr>
          <w:i/>
        </w:rPr>
        <w:t xml:space="preserve"> року</w:t>
      </w:r>
    </w:p>
    <w:p w:rsidR="006613E6" w:rsidRPr="00A31A42" w:rsidRDefault="006613E6" w:rsidP="006613E6">
      <w:pPr>
        <w:pStyle w:val="a4"/>
        <w:numPr>
          <w:ilvl w:val="0"/>
          <w:numId w:val="1"/>
        </w:numPr>
      </w:pPr>
      <w:r w:rsidRPr="005059E5">
        <w:t>Вжити заходів щодо</w:t>
      </w:r>
      <w:r>
        <w:rPr>
          <w:b/>
        </w:rPr>
        <w:t xml:space="preserve"> </w:t>
      </w:r>
      <w:r>
        <w:t>охорони громадського порядку та дотримання вимог із безпеки дорожнього руху,</w:t>
      </w:r>
      <w:r w:rsidRPr="004A195B">
        <w:t xml:space="preserve"> </w:t>
      </w:r>
      <w:r>
        <w:t>а також належний медичний супровід під час</w:t>
      </w:r>
      <w:r w:rsidRPr="009C2124">
        <w:rPr>
          <w:szCs w:val="28"/>
        </w:rPr>
        <w:t xml:space="preserve"> </w:t>
      </w:r>
      <w:r>
        <w:t>проведення загальноміських заходів з нагоди Дня Героїв Небесної Сотні в місті Хмільнику</w:t>
      </w:r>
      <w:r>
        <w:rPr>
          <w:szCs w:val="28"/>
        </w:rPr>
        <w:t xml:space="preserve">. </w:t>
      </w:r>
    </w:p>
    <w:p w:rsidR="006613E6" w:rsidRDefault="006613E6" w:rsidP="006613E6">
      <w:pPr>
        <w:pStyle w:val="a4"/>
        <w:ind w:left="1416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Оргкомітет</w:t>
      </w:r>
    </w:p>
    <w:p w:rsidR="006613E6" w:rsidRDefault="002F1B62" w:rsidP="006613E6">
      <w:pPr>
        <w:pStyle w:val="a4"/>
        <w:ind w:left="1416" w:firstLine="70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20 лютого 2019 </w:t>
      </w:r>
      <w:r w:rsidR="006613E6">
        <w:rPr>
          <w:i/>
        </w:rPr>
        <w:t xml:space="preserve"> року</w:t>
      </w:r>
    </w:p>
    <w:p w:rsidR="006613E6" w:rsidRPr="001F2139" w:rsidRDefault="006613E6" w:rsidP="006613E6">
      <w:pPr>
        <w:pStyle w:val="a4"/>
        <w:numPr>
          <w:ilvl w:val="0"/>
          <w:numId w:val="1"/>
        </w:numPr>
        <w:rPr>
          <w:i/>
        </w:rPr>
      </w:pPr>
      <w:r>
        <w:t xml:space="preserve">Організувати в районній бібліотеці для дорослих, КЗ "Історичний музей </w:t>
      </w:r>
    </w:p>
    <w:p w:rsidR="006613E6" w:rsidRPr="00353D5B" w:rsidRDefault="006613E6" w:rsidP="006613E6">
      <w:pPr>
        <w:pStyle w:val="a4"/>
        <w:rPr>
          <w:i/>
        </w:rPr>
      </w:pPr>
      <w:proofErr w:type="spellStart"/>
      <w:r>
        <w:t>м.Хмільника</w:t>
      </w:r>
      <w:proofErr w:type="spellEnd"/>
      <w:r>
        <w:t>", у бібліотеках загальноосвітніх та професійно-технічних навчальних закладів, лікувально-оздоровчих закладів міста тематичні книжкові виставки вшанування подвигу Революції гідності та увічнення пам’яті Героїв Небесної Сотні.</w:t>
      </w:r>
    </w:p>
    <w:p w:rsidR="006613E6" w:rsidRDefault="006613E6" w:rsidP="006613E6">
      <w:pPr>
        <w:pStyle w:val="a4"/>
        <w:ind w:left="2124"/>
        <w:rPr>
          <w:i/>
        </w:rPr>
      </w:pPr>
      <w:r>
        <w:rPr>
          <w:i/>
        </w:rPr>
        <w:tab/>
      </w:r>
      <w:r>
        <w:rPr>
          <w:i/>
        </w:rPr>
        <w:tab/>
        <w:t xml:space="preserve">   Сектор з питань культури міської ради</w:t>
      </w:r>
      <w:r w:rsidRPr="00353D5B">
        <w:rPr>
          <w:i/>
        </w:rPr>
        <w:tab/>
      </w:r>
      <w:r w:rsidRPr="00353D5B">
        <w:rPr>
          <w:i/>
        </w:rPr>
        <w:tab/>
      </w:r>
      <w:r w:rsidRPr="00353D5B">
        <w:rPr>
          <w:i/>
        </w:rPr>
        <w:tab/>
      </w:r>
      <w:r>
        <w:rPr>
          <w:i/>
        </w:rPr>
        <w:tab/>
        <w:t xml:space="preserve">   КЗ "</w:t>
      </w:r>
      <w:r w:rsidRPr="00353D5B">
        <w:rPr>
          <w:i/>
        </w:rPr>
        <w:t>Хмільницька районна бібліотека для дорослих</w:t>
      </w:r>
      <w:r>
        <w:rPr>
          <w:i/>
        </w:rPr>
        <w:t>"</w:t>
      </w:r>
      <w:r w:rsidRPr="00353D5B">
        <w:rPr>
          <w:i/>
        </w:rPr>
        <w:t xml:space="preserve"> </w:t>
      </w:r>
      <w:r>
        <w:rPr>
          <w:i/>
        </w:rPr>
        <w:lastRenderedPageBreak/>
        <w:tab/>
      </w:r>
      <w:r>
        <w:rPr>
          <w:i/>
        </w:rPr>
        <w:tab/>
        <w:t xml:space="preserve">   Бібліотекарі ЗОШ, професійно-технічних 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лікувально-оздоровчих  закладів міста</w:t>
      </w:r>
    </w:p>
    <w:p w:rsidR="006613E6" w:rsidRPr="00936212" w:rsidRDefault="006613E6" w:rsidP="006613E6">
      <w:pPr>
        <w:pStyle w:val="a4"/>
        <w:ind w:left="2124"/>
        <w:rPr>
          <w:i/>
        </w:rPr>
      </w:pPr>
      <w:r>
        <w:rPr>
          <w:i/>
        </w:rPr>
        <w:tab/>
      </w:r>
      <w:r>
        <w:rPr>
          <w:i/>
        </w:rPr>
        <w:tab/>
        <w:t xml:space="preserve">   КЗ "Історичний музей м. Хмільника"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</w:t>
      </w:r>
      <w:r w:rsidR="002F1B62">
        <w:rPr>
          <w:i/>
        </w:rPr>
        <w:t xml:space="preserve">лютий  2019 </w:t>
      </w:r>
      <w:r w:rsidRPr="00936212">
        <w:rPr>
          <w:i/>
        </w:rPr>
        <w:t xml:space="preserve"> ро</w:t>
      </w:r>
      <w:r>
        <w:rPr>
          <w:i/>
        </w:rPr>
        <w:t>ку</w:t>
      </w:r>
    </w:p>
    <w:p w:rsidR="006613E6" w:rsidRDefault="006613E6" w:rsidP="006613E6">
      <w:pPr>
        <w:pStyle w:val="a4"/>
      </w:pPr>
    </w:p>
    <w:p w:rsidR="006613E6" w:rsidRDefault="006613E6" w:rsidP="006613E6">
      <w:pPr>
        <w:pStyle w:val="a4"/>
        <w:numPr>
          <w:ilvl w:val="0"/>
          <w:numId w:val="1"/>
        </w:numPr>
      </w:pPr>
      <w:r>
        <w:t>Забезпечити широке висвітлення на офіційному веб-сайті міста та у місцевих друкованих ЗМІ заходів щодо</w:t>
      </w:r>
      <w:r w:rsidRPr="00C275CB">
        <w:rPr>
          <w:szCs w:val="28"/>
        </w:rPr>
        <w:t xml:space="preserve"> </w:t>
      </w:r>
      <w:r>
        <w:rPr>
          <w:szCs w:val="28"/>
        </w:rPr>
        <w:t>вшанування</w:t>
      </w:r>
      <w:r w:rsidRPr="00C275CB">
        <w:t xml:space="preserve"> </w:t>
      </w:r>
      <w:r>
        <w:t xml:space="preserve"> подвигу учасників Революції гідності та увічнення пам’яті Героїв Небесної Сотні</w:t>
      </w:r>
      <w:r>
        <w:rPr>
          <w:szCs w:val="28"/>
        </w:rPr>
        <w:t xml:space="preserve"> у місті Хмільнику. </w:t>
      </w:r>
    </w:p>
    <w:p w:rsidR="006613E6" w:rsidRPr="00353D5B" w:rsidRDefault="006613E6" w:rsidP="006613E6">
      <w:pPr>
        <w:pStyle w:val="a4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53D5B">
        <w:rPr>
          <w:i/>
        </w:rPr>
        <w:t xml:space="preserve">Відділ інформаційної діяльності 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353D5B">
        <w:rPr>
          <w:i/>
        </w:rPr>
        <w:t xml:space="preserve">комунікацій </w:t>
      </w:r>
      <w:r>
        <w:rPr>
          <w:i/>
        </w:rPr>
        <w:t>і</w:t>
      </w:r>
      <w:r w:rsidRPr="00353D5B">
        <w:rPr>
          <w:i/>
        </w:rPr>
        <w:t>з громадськістю міської ради</w:t>
      </w:r>
    </w:p>
    <w:p w:rsidR="006613E6" w:rsidRPr="00C27AD5" w:rsidRDefault="006613E6" w:rsidP="006613E6">
      <w:pPr>
        <w:pStyle w:val="a4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27AD5">
        <w:rPr>
          <w:i/>
        </w:rPr>
        <w:t>Сектор з питань культури</w:t>
      </w:r>
      <w:r>
        <w:rPr>
          <w:i/>
        </w:rPr>
        <w:t xml:space="preserve"> міської ради</w:t>
      </w:r>
    </w:p>
    <w:p w:rsidR="006613E6" w:rsidRDefault="006613E6" w:rsidP="006613E6">
      <w:pPr>
        <w:pStyle w:val="a4"/>
      </w:pPr>
    </w:p>
    <w:p w:rsidR="006613E6" w:rsidRDefault="006613E6" w:rsidP="006613E6">
      <w:pPr>
        <w:pStyle w:val="a4"/>
      </w:pPr>
    </w:p>
    <w:p w:rsidR="006613E6" w:rsidRPr="00A31A42" w:rsidRDefault="006613E6" w:rsidP="006613E6">
      <w:pPr>
        <w:pStyle w:val="a4"/>
        <w:rPr>
          <w:b/>
        </w:rPr>
      </w:pPr>
      <w:r w:rsidRPr="00A31A42">
        <w:rPr>
          <w:b/>
        </w:rPr>
        <w:t xml:space="preserve">Міський голова </w:t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>
        <w:rPr>
          <w:b/>
        </w:rPr>
        <w:t xml:space="preserve">     </w:t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>
        <w:rPr>
          <w:b/>
        </w:rPr>
        <w:t xml:space="preserve">     </w:t>
      </w:r>
      <w:r w:rsidRPr="00A31A42">
        <w:rPr>
          <w:b/>
        </w:rPr>
        <w:t>С.Б.</w:t>
      </w:r>
      <w:proofErr w:type="spellStart"/>
      <w:r w:rsidRPr="00A31A42">
        <w:rPr>
          <w:b/>
        </w:rPr>
        <w:t>Редчик</w:t>
      </w:r>
      <w:proofErr w:type="spellEnd"/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  <w:r w:rsidRPr="00CF19F7"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  <w:r w:rsidRPr="00CF19F7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40372A" w:rsidRPr="00CF6C07" w:rsidRDefault="00F84F03" w:rsidP="0040372A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3</w:t>
      </w:r>
    </w:p>
    <w:p w:rsidR="0040372A" w:rsidRPr="0084305B" w:rsidRDefault="0040372A" w:rsidP="0040372A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40372A" w:rsidRPr="0084305B" w:rsidRDefault="00D76030" w:rsidP="0040372A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№50</w:t>
      </w:r>
      <w:bookmarkStart w:id="0" w:name="_GoBack"/>
      <w:bookmarkEnd w:id="0"/>
      <w:r w:rsidR="0040372A">
        <w:rPr>
          <w:rFonts w:ascii="Times New Roman" w:hAnsi="Times New Roman"/>
          <w:sz w:val="28"/>
          <w:szCs w:val="28"/>
          <w:lang w:val="uk-UA"/>
        </w:rPr>
        <w:t>-р від  7 лютого 2019</w:t>
      </w:r>
      <w:r w:rsidR="0040372A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613E6" w:rsidRPr="00186AFB" w:rsidRDefault="006613E6" w:rsidP="006613E6">
      <w:pPr>
        <w:jc w:val="center"/>
        <w:rPr>
          <w:sz w:val="28"/>
          <w:szCs w:val="28"/>
          <w:lang w:val="uk-UA"/>
        </w:rPr>
      </w:pPr>
    </w:p>
    <w:p w:rsidR="006613E6" w:rsidRPr="00186AFB" w:rsidRDefault="006613E6" w:rsidP="006613E6">
      <w:pPr>
        <w:jc w:val="center"/>
        <w:rPr>
          <w:b/>
          <w:sz w:val="28"/>
          <w:szCs w:val="28"/>
          <w:lang w:val="uk-UA"/>
        </w:rPr>
      </w:pPr>
      <w:r w:rsidRPr="00186AFB">
        <w:rPr>
          <w:b/>
          <w:sz w:val="28"/>
          <w:szCs w:val="28"/>
          <w:lang w:val="uk-UA"/>
        </w:rPr>
        <w:t>КОШТОРИС ВИТРАТ</w:t>
      </w:r>
    </w:p>
    <w:p w:rsidR="006613E6" w:rsidRDefault="006613E6" w:rsidP="00661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Pr="00400988">
        <w:rPr>
          <w:b/>
          <w:sz w:val="28"/>
          <w:szCs w:val="28"/>
          <w:lang w:val="uk-UA"/>
        </w:rPr>
        <w:t xml:space="preserve"> </w:t>
      </w:r>
      <w:r w:rsidRPr="00F31B30">
        <w:rPr>
          <w:b/>
          <w:sz w:val="28"/>
          <w:szCs w:val="28"/>
          <w:lang w:val="uk-UA"/>
        </w:rPr>
        <w:t>відз</w:t>
      </w:r>
      <w:r>
        <w:rPr>
          <w:b/>
          <w:sz w:val="28"/>
          <w:szCs w:val="28"/>
          <w:lang w:val="uk-UA"/>
        </w:rPr>
        <w:t xml:space="preserve">начення Дня </w:t>
      </w:r>
      <w:r w:rsidR="00F84F03">
        <w:rPr>
          <w:b/>
          <w:sz w:val="28"/>
          <w:szCs w:val="28"/>
          <w:lang w:val="uk-UA"/>
        </w:rPr>
        <w:t xml:space="preserve">пам’яті </w:t>
      </w:r>
      <w:r>
        <w:rPr>
          <w:b/>
          <w:sz w:val="28"/>
          <w:szCs w:val="28"/>
          <w:lang w:val="uk-UA"/>
        </w:rPr>
        <w:t>Героїв Небесної Сотні в місті Хмільнику</w:t>
      </w:r>
    </w:p>
    <w:p w:rsidR="006613E6" w:rsidRDefault="006613E6" w:rsidP="00661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6613E6" w:rsidRPr="00D05BF9" w:rsidTr="000375EF">
        <w:tc>
          <w:tcPr>
            <w:tcW w:w="555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99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2027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2028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922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</w:p>
        </w:tc>
      </w:tr>
      <w:tr w:rsidR="006613E6" w:rsidRPr="00D05BF9" w:rsidTr="0040372A">
        <w:trPr>
          <w:trHeight w:val="526"/>
        </w:trPr>
        <w:tc>
          <w:tcPr>
            <w:tcW w:w="555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  <w:r>
              <w:rPr>
                <w:sz w:val="28"/>
                <w:szCs w:val="28"/>
                <w:lang w:val="uk-UA"/>
              </w:rPr>
              <w:t>(корзина)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613E6" w:rsidRPr="00354C13" w:rsidRDefault="00354C13" w:rsidP="000375EF">
            <w:pPr>
              <w:jc w:val="center"/>
              <w:rPr>
                <w:sz w:val="28"/>
                <w:szCs w:val="28"/>
                <w:lang w:val="uk-UA"/>
              </w:rPr>
            </w:pPr>
            <w:r w:rsidRPr="00354C13">
              <w:rPr>
                <w:sz w:val="28"/>
              </w:rPr>
              <w:t>214080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613E6" w:rsidRPr="00D05BF9" w:rsidRDefault="007816A6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  <w:r w:rsidR="006613E6" w:rsidRPr="00D05BF9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54C13" w:rsidRPr="00D05BF9" w:rsidTr="0040372A">
        <w:trPr>
          <w:trHeight w:val="451"/>
        </w:trPr>
        <w:tc>
          <w:tcPr>
            <w:tcW w:w="555" w:type="dxa"/>
            <w:tcBorders>
              <w:top w:val="single" w:sz="4" w:space="0" w:color="auto"/>
            </w:tcBorders>
          </w:tcPr>
          <w:p w:rsidR="00354C13" w:rsidRPr="00D05BF9" w:rsidRDefault="00354C13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354C13" w:rsidRPr="00D05BF9" w:rsidRDefault="00354C13" w:rsidP="0003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54C13" w:rsidRPr="00354C13" w:rsidRDefault="00354C13" w:rsidP="00354C13">
            <w:pPr>
              <w:jc w:val="center"/>
              <w:rPr>
                <w:sz w:val="28"/>
              </w:rPr>
            </w:pPr>
            <w:r w:rsidRPr="00354C13">
              <w:rPr>
                <w:sz w:val="28"/>
              </w:rPr>
              <w:t>214080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354C13" w:rsidRPr="00354C13" w:rsidRDefault="00354C13" w:rsidP="00354C13">
            <w:pPr>
              <w:jc w:val="center"/>
              <w:rPr>
                <w:sz w:val="28"/>
              </w:rPr>
            </w:pPr>
            <w:r w:rsidRPr="00354C13">
              <w:rPr>
                <w:sz w:val="28"/>
              </w:rPr>
              <w:t>2282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354C13" w:rsidRDefault="00354C13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грн.</w:t>
            </w:r>
          </w:p>
        </w:tc>
      </w:tr>
    </w:tbl>
    <w:p w:rsidR="006613E6" w:rsidRDefault="006613E6" w:rsidP="006613E6">
      <w:pPr>
        <w:pStyle w:val="a4"/>
        <w:ind w:firstLine="708"/>
        <w:rPr>
          <w:b/>
        </w:rPr>
      </w:pPr>
    </w:p>
    <w:p w:rsidR="006613E6" w:rsidRDefault="00FA1275" w:rsidP="00354C13">
      <w:pPr>
        <w:pStyle w:val="a4"/>
        <w:ind w:firstLine="708"/>
        <w:rPr>
          <w:b/>
        </w:rPr>
      </w:pPr>
      <w:r w:rsidRPr="00FA1275">
        <w:rPr>
          <w:b/>
        </w:rPr>
        <w:tab/>
      </w:r>
    </w:p>
    <w:p w:rsidR="006613E6" w:rsidRDefault="006613E6" w:rsidP="006613E6">
      <w:pPr>
        <w:pStyle w:val="a4"/>
        <w:ind w:firstLine="708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</w:t>
      </w:r>
      <w:r w:rsidR="0040372A">
        <w:rPr>
          <w:b/>
        </w:rPr>
        <w:t xml:space="preserve"> </w:t>
      </w:r>
      <w:r>
        <w:rPr>
          <w:b/>
        </w:rPr>
        <w:t>Б.</w:t>
      </w:r>
      <w:r w:rsidR="0040372A">
        <w:rPr>
          <w:b/>
        </w:rPr>
        <w:t xml:space="preserve"> </w:t>
      </w:r>
      <w:proofErr w:type="spellStart"/>
      <w:r>
        <w:rPr>
          <w:b/>
        </w:rPr>
        <w:t>Редчик</w:t>
      </w:r>
      <w:proofErr w:type="spellEnd"/>
    </w:p>
    <w:p w:rsidR="006613E6" w:rsidRDefault="006613E6" w:rsidP="006613E6">
      <w:pPr>
        <w:pStyle w:val="a4"/>
        <w:ind w:firstLine="708"/>
        <w:rPr>
          <w:b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Pr="00C96F9C" w:rsidRDefault="006613E6" w:rsidP="006613E6">
      <w:pPr>
        <w:rPr>
          <w:lang w:val="uk-UA"/>
        </w:rPr>
      </w:pPr>
    </w:p>
    <w:p w:rsidR="006613E6" w:rsidRPr="00C96F9C" w:rsidRDefault="006613E6" w:rsidP="006613E6">
      <w:pPr>
        <w:rPr>
          <w:lang w:val="uk-UA"/>
        </w:rPr>
      </w:pPr>
    </w:p>
    <w:p w:rsidR="0024323B" w:rsidRDefault="0024323B"/>
    <w:sectPr w:rsidR="0024323B" w:rsidSect="00547AEC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2F1"/>
    <w:multiLevelType w:val="hybridMultilevel"/>
    <w:tmpl w:val="5070432A"/>
    <w:lvl w:ilvl="0" w:tplc="EDD46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60F5"/>
    <w:multiLevelType w:val="hybridMultilevel"/>
    <w:tmpl w:val="4724A296"/>
    <w:lvl w:ilvl="0" w:tplc="C414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0"/>
    <w:rsid w:val="0007794D"/>
    <w:rsid w:val="00114573"/>
    <w:rsid w:val="001221BD"/>
    <w:rsid w:val="00194351"/>
    <w:rsid w:val="00210609"/>
    <w:rsid w:val="00221E3F"/>
    <w:rsid w:val="0024323B"/>
    <w:rsid w:val="002F1B62"/>
    <w:rsid w:val="00354C13"/>
    <w:rsid w:val="003D3E56"/>
    <w:rsid w:val="003F4D82"/>
    <w:rsid w:val="0040372A"/>
    <w:rsid w:val="00410619"/>
    <w:rsid w:val="004478B2"/>
    <w:rsid w:val="0046682A"/>
    <w:rsid w:val="004F5290"/>
    <w:rsid w:val="006613E6"/>
    <w:rsid w:val="006A5A23"/>
    <w:rsid w:val="006C7EE4"/>
    <w:rsid w:val="00723802"/>
    <w:rsid w:val="007816A6"/>
    <w:rsid w:val="007B27DC"/>
    <w:rsid w:val="007C1D42"/>
    <w:rsid w:val="007D6689"/>
    <w:rsid w:val="008E3916"/>
    <w:rsid w:val="0092563A"/>
    <w:rsid w:val="00A27A9B"/>
    <w:rsid w:val="00A81FE6"/>
    <w:rsid w:val="00AD66AF"/>
    <w:rsid w:val="00B3153F"/>
    <w:rsid w:val="00C42D60"/>
    <w:rsid w:val="00C738DB"/>
    <w:rsid w:val="00CD6F92"/>
    <w:rsid w:val="00CE27DE"/>
    <w:rsid w:val="00D76030"/>
    <w:rsid w:val="00D82C39"/>
    <w:rsid w:val="00E06879"/>
    <w:rsid w:val="00EC04CF"/>
    <w:rsid w:val="00EF7DDE"/>
    <w:rsid w:val="00F00C1A"/>
    <w:rsid w:val="00F45982"/>
    <w:rsid w:val="00F84F03"/>
    <w:rsid w:val="00FA1275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E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613E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6613E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7"/>
    <w:locked/>
    <w:rsid w:val="006613E6"/>
    <w:rPr>
      <w:sz w:val="24"/>
      <w:szCs w:val="24"/>
      <w:lang w:eastAsia="ru-RU"/>
    </w:rPr>
  </w:style>
  <w:style w:type="paragraph" w:styleId="a7">
    <w:name w:val="header"/>
    <w:basedOn w:val="a"/>
    <w:link w:val="a6"/>
    <w:rsid w:val="006613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6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D82C39"/>
    <w:pPr>
      <w:spacing w:after="0" w:line="240" w:lineRule="auto"/>
    </w:pPr>
    <w:rPr>
      <w:rFonts w:ascii="Arial" w:eastAsia="Arial" w:hAnsi="Arial" w:cs="Times New Roman"/>
    </w:rPr>
  </w:style>
  <w:style w:type="paragraph" w:styleId="ab">
    <w:name w:val="List Paragraph"/>
    <w:basedOn w:val="a"/>
    <w:uiPriority w:val="34"/>
    <w:qFormat/>
    <w:rsid w:val="006C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E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613E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6613E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7"/>
    <w:locked/>
    <w:rsid w:val="006613E6"/>
    <w:rPr>
      <w:sz w:val="24"/>
      <w:szCs w:val="24"/>
      <w:lang w:eastAsia="ru-RU"/>
    </w:rPr>
  </w:style>
  <w:style w:type="paragraph" w:styleId="a7">
    <w:name w:val="header"/>
    <w:basedOn w:val="a"/>
    <w:link w:val="a6"/>
    <w:rsid w:val="006613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6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D82C39"/>
    <w:pPr>
      <w:spacing w:after="0" w:line="240" w:lineRule="auto"/>
    </w:pPr>
    <w:rPr>
      <w:rFonts w:ascii="Arial" w:eastAsia="Arial" w:hAnsi="Arial" w:cs="Times New Roman"/>
    </w:rPr>
  </w:style>
  <w:style w:type="paragraph" w:styleId="ab">
    <w:name w:val="List Paragraph"/>
    <w:basedOn w:val="a"/>
    <w:uiPriority w:val="34"/>
    <w:qFormat/>
    <w:rsid w:val="006C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2019-02-11T09:14:00Z</cp:lastPrinted>
  <dcterms:created xsi:type="dcterms:W3CDTF">2019-02-05T07:06:00Z</dcterms:created>
  <dcterms:modified xsi:type="dcterms:W3CDTF">2019-02-22T10:11:00Z</dcterms:modified>
</cp:coreProperties>
</file>