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28" w:rsidRDefault="005A6528" w:rsidP="005A6528">
      <w:pPr>
        <w:tabs>
          <w:tab w:val="left" w:pos="-2410"/>
          <w:tab w:val="left" w:pos="-1985"/>
          <w:tab w:val="left" w:pos="-1843"/>
          <w:tab w:val="left" w:pos="249"/>
          <w:tab w:val="center" w:pos="4860"/>
          <w:tab w:val="left" w:pos="8529"/>
        </w:tabs>
        <w:jc w:val="right"/>
        <w:rPr>
          <w:lang w:val="ru-RU"/>
        </w:rPr>
      </w:pPr>
      <w:r>
        <w:rPr>
          <w:lang w:val="ru-RU"/>
        </w:rPr>
        <w:tab/>
      </w:r>
    </w:p>
    <w:p w:rsidR="005A6528" w:rsidRDefault="005A6528" w:rsidP="005A6528">
      <w:pPr>
        <w:tabs>
          <w:tab w:val="left" w:pos="-2410"/>
          <w:tab w:val="left" w:pos="-1985"/>
          <w:tab w:val="left" w:pos="-1843"/>
          <w:tab w:val="left" w:pos="249"/>
          <w:tab w:val="center" w:pos="4860"/>
          <w:tab w:val="left" w:pos="8529"/>
        </w:tabs>
        <w:rPr>
          <w:lang w:val="ru-RU"/>
        </w:rPr>
      </w:pPr>
    </w:p>
    <w:p w:rsidR="005A6528" w:rsidRDefault="005A6528" w:rsidP="005A6528">
      <w:pPr>
        <w:tabs>
          <w:tab w:val="left" w:pos="-2410"/>
          <w:tab w:val="left" w:pos="-1985"/>
          <w:tab w:val="left" w:pos="-1843"/>
          <w:tab w:val="left" w:pos="249"/>
          <w:tab w:val="center" w:pos="4860"/>
          <w:tab w:val="left" w:pos="8529"/>
        </w:tabs>
        <w:rPr>
          <w:lang w:val="ru-RU"/>
        </w:rPr>
      </w:pPr>
    </w:p>
    <w:p w:rsidR="005A6528" w:rsidRDefault="005A6528" w:rsidP="005A6528">
      <w:pPr>
        <w:tabs>
          <w:tab w:val="left" w:pos="-2410"/>
          <w:tab w:val="left" w:pos="-1985"/>
          <w:tab w:val="left" w:pos="-1843"/>
          <w:tab w:val="left" w:pos="249"/>
          <w:tab w:val="center" w:pos="4860"/>
          <w:tab w:val="left" w:pos="8529"/>
        </w:tabs>
      </w:pPr>
      <w:r>
        <w:rPr>
          <w:noProof/>
          <w:lang w:val="ru-RU"/>
        </w:rPr>
        <w:drawing>
          <wp:inline distT="0" distB="0" distL="0" distR="0">
            <wp:extent cx="706120" cy="6826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120" cy="682625"/>
                    </a:xfrm>
                    <a:prstGeom prst="rect">
                      <a:avLst/>
                    </a:prstGeom>
                    <a:solidFill>
                      <a:srgbClr val="FFFFFF"/>
                    </a:solidFill>
                    <a:ln>
                      <a:noFill/>
                    </a:ln>
                  </pic:spPr>
                </pic:pic>
              </a:graphicData>
            </a:graphic>
          </wp:inline>
        </w:drawing>
      </w:r>
      <w:r>
        <w:rPr>
          <w:sz w:val="28"/>
          <w:szCs w:val="28"/>
        </w:rPr>
        <w:t xml:space="preserve"> </w:t>
      </w:r>
      <w:r>
        <w:rPr>
          <w:sz w:val="28"/>
          <w:szCs w:val="28"/>
        </w:rPr>
        <w:tab/>
        <w:t xml:space="preserve">                                                                                                   </w:t>
      </w:r>
      <w:r>
        <w:rPr>
          <w:b/>
          <w:noProof/>
          <w:sz w:val="28"/>
          <w:szCs w:val="28"/>
          <w:lang w:val="ru-RU"/>
        </w:rPr>
        <w:drawing>
          <wp:inline distT="0" distB="0" distL="0" distR="0">
            <wp:extent cx="405130" cy="555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130" cy="555625"/>
                    </a:xfrm>
                    <a:prstGeom prst="rect">
                      <a:avLst/>
                    </a:prstGeom>
                    <a:solidFill>
                      <a:srgbClr val="FFFFFF"/>
                    </a:solidFill>
                    <a:ln>
                      <a:noFill/>
                    </a:ln>
                  </pic:spPr>
                </pic:pic>
              </a:graphicData>
            </a:graphic>
          </wp:inline>
        </w:drawing>
      </w:r>
    </w:p>
    <w:p w:rsidR="005A6528" w:rsidRDefault="005A6528" w:rsidP="005A6528">
      <w:pPr>
        <w:jc w:val="center"/>
      </w:pPr>
      <w:r>
        <w:t xml:space="preserve">                                                                                                                                         </w:t>
      </w:r>
    </w:p>
    <w:p w:rsidR="005A6528" w:rsidRDefault="005A6528" w:rsidP="005A6528">
      <w:pPr>
        <w:rPr>
          <w:b/>
          <w:noProof/>
          <w:sz w:val="28"/>
          <w:szCs w:val="28"/>
          <w:lang w:val="ru-RU"/>
        </w:rPr>
      </w:pPr>
      <w:r>
        <w:rPr>
          <w:noProof/>
          <w:lang w:eastAsia="en-US"/>
        </w:rPr>
        <w:t xml:space="preserve">                               </w:t>
      </w:r>
    </w:p>
    <w:p w:rsidR="005A6528" w:rsidRDefault="005A6528" w:rsidP="005A6528">
      <w:pPr>
        <w:jc w:val="center"/>
        <w:rPr>
          <w:b/>
          <w:sz w:val="28"/>
          <w:szCs w:val="28"/>
        </w:rPr>
      </w:pPr>
      <w:r>
        <w:rPr>
          <w:b/>
          <w:sz w:val="28"/>
          <w:szCs w:val="28"/>
        </w:rPr>
        <w:t>УКРАЇНА</w:t>
      </w:r>
    </w:p>
    <w:p w:rsidR="005A6528" w:rsidRDefault="005A6528" w:rsidP="005A6528">
      <w:pPr>
        <w:jc w:val="center"/>
        <w:rPr>
          <w:b/>
          <w:sz w:val="28"/>
          <w:szCs w:val="28"/>
        </w:rPr>
      </w:pPr>
      <w:r>
        <w:rPr>
          <w:b/>
          <w:sz w:val="28"/>
          <w:szCs w:val="28"/>
        </w:rPr>
        <w:t>ХМІЛЬНИЦЬКА МІСЬКА РАДА</w:t>
      </w:r>
    </w:p>
    <w:p w:rsidR="005A6528" w:rsidRDefault="005A6528" w:rsidP="005A6528">
      <w:pPr>
        <w:jc w:val="center"/>
        <w:rPr>
          <w:b/>
          <w:sz w:val="28"/>
          <w:szCs w:val="28"/>
        </w:rPr>
      </w:pPr>
      <w:r>
        <w:rPr>
          <w:b/>
          <w:sz w:val="28"/>
          <w:szCs w:val="28"/>
        </w:rPr>
        <w:t>ВІННИЦЬКОЇ ОБЛАСТІ</w:t>
      </w:r>
    </w:p>
    <w:p w:rsidR="005A6528" w:rsidRDefault="005A6528" w:rsidP="005A6528">
      <w:pPr>
        <w:jc w:val="center"/>
        <w:rPr>
          <w:b/>
          <w:sz w:val="28"/>
          <w:szCs w:val="28"/>
        </w:rPr>
      </w:pPr>
      <w:r>
        <w:rPr>
          <w:b/>
          <w:sz w:val="28"/>
          <w:szCs w:val="28"/>
        </w:rPr>
        <w:t>Виконавчий комітет</w:t>
      </w:r>
    </w:p>
    <w:p w:rsidR="005A6528" w:rsidRDefault="005A6528" w:rsidP="005A6528">
      <w:pPr>
        <w:jc w:val="center"/>
        <w:rPr>
          <w:b/>
          <w:sz w:val="28"/>
          <w:szCs w:val="28"/>
        </w:rPr>
      </w:pPr>
      <w:r>
        <w:rPr>
          <w:b/>
          <w:sz w:val="28"/>
          <w:szCs w:val="28"/>
        </w:rPr>
        <w:t>РІШЕННЯ</w:t>
      </w:r>
    </w:p>
    <w:p w:rsidR="005A6528" w:rsidRDefault="005A6528" w:rsidP="005A6528">
      <w:pPr>
        <w:jc w:val="center"/>
        <w:rPr>
          <w:b/>
          <w:sz w:val="28"/>
          <w:szCs w:val="28"/>
        </w:rPr>
      </w:pPr>
    </w:p>
    <w:p w:rsidR="005A6528" w:rsidRDefault="005A6528" w:rsidP="005A6528">
      <w:pPr>
        <w:jc w:val="center"/>
        <w:rPr>
          <w:b/>
          <w:sz w:val="28"/>
          <w:szCs w:val="28"/>
        </w:rPr>
      </w:pPr>
    </w:p>
    <w:p w:rsidR="005A6528" w:rsidRDefault="005A6528" w:rsidP="005A6528">
      <w:pPr>
        <w:rPr>
          <w:sz w:val="28"/>
          <w:szCs w:val="28"/>
        </w:rPr>
      </w:pPr>
      <w:r>
        <w:rPr>
          <w:sz w:val="28"/>
          <w:szCs w:val="28"/>
        </w:rPr>
        <w:t xml:space="preserve">        «  » __________20__р.                                                                 № ____</w:t>
      </w:r>
    </w:p>
    <w:p w:rsidR="005A6528" w:rsidRDefault="005A6528" w:rsidP="005A6528">
      <w:pPr>
        <w:rPr>
          <w:b/>
          <w:sz w:val="28"/>
          <w:szCs w:val="28"/>
        </w:rPr>
      </w:pPr>
    </w:p>
    <w:p w:rsidR="005A6528" w:rsidRDefault="005A6528" w:rsidP="005A6528">
      <w:pPr>
        <w:rPr>
          <w:b/>
        </w:rPr>
      </w:pPr>
      <w:r>
        <w:rPr>
          <w:b/>
        </w:rPr>
        <w:t xml:space="preserve"> </w:t>
      </w:r>
    </w:p>
    <w:p w:rsidR="005A6528" w:rsidRDefault="005A6528" w:rsidP="005A6528">
      <w:pPr>
        <w:pStyle w:val="20"/>
        <w:shd w:val="clear" w:color="auto" w:fill="auto"/>
        <w:spacing w:line="322" w:lineRule="exact"/>
        <w:rPr>
          <w:sz w:val="28"/>
          <w:szCs w:val="28"/>
          <w:lang w:val="uk-UA"/>
        </w:rPr>
      </w:pPr>
      <w:r w:rsidRPr="00786C25">
        <w:rPr>
          <w:sz w:val="28"/>
          <w:szCs w:val="28"/>
        </w:rPr>
        <w:t xml:space="preserve">Про </w:t>
      </w:r>
      <w:r w:rsidRPr="00786C25">
        <w:rPr>
          <w:sz w:val="28"/>
          <w:szCs w:val="28"/>
          <w:lang w:val="uk-UA"/>
        </w:rPr>
        <w:t xml:space="preserve">стан </w:t>
      </w:r>
      <w:r w:rsidRPr="00786C25">
        <w:rPr>
          <w:sz w:val="28"/>
          <w:szCs w:val="28"/>
        </w:rPr>
        <w:t xml:space="preserve"> </w:t>
      </w:r>
      <w:proofErr w:type="spellStart"/>
      <w:r w:rsidRPr="00786C25">
        <w:rPr>
          <w:sz w:val="28"/>
          <w:szCs w:val="28"/>
        </w:rPr>
        <w:t>військового</w:t>
      </w:r>
      <w:proofErr w:type="spellEnd"/>
      <w:r w:rsidRPr="00786C25">
        <w:rPr>
          <w:sz w:val="28"/>
          <w:szCs w:val="28"/>
        </w:rPr>
        <w:t xml:space="preserve"> </w:t>
      </w:r>
      <w:proofErr w:type="spellStart"/>
      <w:proofErr w:type="gramStart"/>
      <w:r w:rsidRPr="00786C25">
        <w:rPr>
          <w:sz w:val="28"/>
          <w:szCs w:val="28"/>
        </w:rPr>
        <w:t>обл</w:t>
      </w:r>
      <w:proofErr w:type="gramEnd"/>
      <w:r w:rsidRPr="00786C25">
        <w:rPr>
          <w:sz w:val="28"/>
          <w:szCs w:val="28"/>
        </w:rPr>
        <w:t>іку</w:t>
      </w:r>
      <w:proofErr w:type="spellEnd"/>
      <w:r w:rsidRPr="00786C25">
        <w:rPr>
          <w:sz w:val="28"/>
          <w:szCs w:val="28"/>
        </w:rPr>
        <w:t xml:space="preserve"> </w:t>
      </w:r>
    </w:p>
    <w:p w:rsidR="005A6528" w:rsidRDefault="005A6528" w:rsidP="005A6528">
      <w:pPr>
        <w:pStyle w:val="20"/>
        <w:shd w:val="clear" w:color="auto" w:fill="auto"/>
        <w:spacing w:line="322" w:lineRule="exact"/>
        <w:ind w:left="23"/>
        <w:rPr>
          <w:sz w:val="28"/>
          <w:szCs w:val="28"/>
          <w:lang w:val="uk-UA"/>
        </w:rPr>
      </w:pPr>
      <w:r w:rsidRPr="00786C25">
        <w:rPr>
          <w:sz w:val="28"/>
          <w:szCs w:val="28"/>
        </w:rPr>
        <w:t xml:space="preserve">на </w:t>
      </w:r>
      <w:proofErr w:type="spellStart"/>
      <w:r>
        <w:rPr>
          <w:sz w:val="28"/>
          <w:szCs w:val="28"/>
        </w:rPr>
        <w:t>територ</w:t>
      </w:r>
      <w:proofErr w:type="gramStart"/>
      <w:r>
        <w:rPr>
          <w:sz w:val="28"/>
          <w:szCs w:val="28"/>
        </w:rPr>
        <w:t>ії</w:t>
      </w:r>
      <w:proofErr w:type="spellEnd"/>
      <w:r>
        <w:rPr>
          <w:sz w:val="28"/>
          <w:szCs w:val="28"/>
        </w:rPr>
        <w:t xml:space="preserve"> </w:t>
      </w:r>
      <w:proofErr w:type="spellStart"/>
      <w:r>
        <w:rPr>
          <w:sz w:val="28"/>
          <w:szCs w:val="28"/>
        </w:rPr>
        <w:t>Х</w:t>
      </w:r>
      <w:proofErr w:type="gramEnd"/>
      <w:r>
        <w:rPr>
          <w:sz w:val="28"/>
          <w:szCs w:val="28"/>
        </w:rPr>
        <w:t>мільни</w:t>
      </w:r>
      <w:r>
        <w:rPr>
          <w:sz w:val="28"/>
          <w:szCs w:val="28"/>
          <w:lang w:val="uk-UA"/>
        </w:rPr>
        <w:t>цької</w:t>
      </w:r>
      <w:proofErr w:type="spellEnd"/>
      <w:r>
        <w:rPr>
          <w:sz w:val="28"/>
          <w:szCs w:val="28"/>
          <w:lang w:val="uk-UA"/>
        </w:rPr>
        <w:t xml:space="preserve"> міської</w:t>
      </w:r>
    </w:p>
    <w:p w:rsidR="005A6528" w:rsidRDefault="005A6528" w:rsidP="005A6528">
      <w:pPr>
        <w:pStyle w:val="20"/>
        <w:shd w:val="clear" w:color="auto" w:fill="auto"/>
        <w:spacing w:line="322" w:lineRule="exact"/>
        <w:ind w:left="23"/>
        <w:rPr>
          <w:sz w:val="28"/>
          <w:szCs w:val="28"/>
          <w:lang w:val="uk-UA"/>
        </w:rPr>
      </w:pPr>
      <w:r>
        <w:rPr>
          <w:sz w:val="28"/>
          <w:szCs w:val="28"/>
          <w:lang w:val="uk-UA"/>
        </w:rPr>
        <w:t>територіальної громади</w:t>
      </w:r>
    </w:p>
    <w:p w:rsidR="005A6528" w:rsidRPr="0039033C" w:rsidRDefault="005A6528" w:rsidP="005A6528">
      <w:pPr>
        <w:pStyle w:val="20"/>
        <w:shd w:val="clear" w:color="auto" w:fill="auto"/>
        <w:spacing w:line="322" w:lineRule="exact"/>
        <w:ind w:left="23"/>
        <w:rPr>
          <w:color w:val="000000"/>
          <w:sz w:val="28"/>
          <w:szCs w:val="28"/>
          <w:lang w:val="uk-UA"/>
        </w:rPr>
      </w:pPr>
      <w:r>
        <w:rPr>
          <w:sz w:val="28"/>
          <w:szCs w:val="28"/>
        </w:rPr>
        <w:t>за 20</w:t>
      </w:r>
      <w:r w:rsidRPr="00C62C5E">
        <w:rPr>
          <w:sz w:val="28"/>
          <w:szCs w:val="28"/>
          <w:lang w:val="uk-UA"/>
        </w:rPr>
        <w:t>20</w:t>
      </w:r>
      <w:r>
        <w:rPr>
          <w:sz w:val="28"/>
          <w:szCs w:val="28"/>
        </w:rPr>
        <w:t xml:space="preserve"> </w:t>
      </w:r>
      <w:proofErr w:type="spellStart"/>
      <w:proofErr w:type="gramStart"/>
      <w:r>
        <w:rPr>
          <w:sz w:val="28"/>
          <w:szCs w:val="28"/>
        </w:rPr>
        <w:t>р</w:t>
      </w:r>
      <w:proofErr w:type="gramEnd"/>
      <w:r w:rsidRPr="00786C25">
        <w:rPr>
          <w:sz w:val="28"/>
          <w:szCs w:val="28"/>
        </w:rPr>
        <w:t>і</w:t>
      </w:r>
      <w:proofErr w:type="spellEnd"/>
      <w:r>
        <w:rPr>
          <w:sz w:val="28"/>
          <w:szCs w:val="28"/>
          <w:lang w:val="uk-UA"/>
        </w:rPr>
        <w:t xml:space="preserve">к та заходи на </w:t>
      </w:r>
      <w:r>
        <w:rPr>
          <w:color w:val="000000"/>
          <w:sz w:val="28"/>
          <w:szCs w:val="28"/>
          <w:lang w:val="uk-UA"/>
        </w:rPr>
        <w:t>202</w:t>
      </w:r>
      <w:r w:rsidRPr="00C62C5E">
        <w:rPr>
          <w:color w:val="000000"/>
          <w:sz w:val="28"/>
          <w:szCs w:val="28"/>
          <w:lang w:val="uk-UA"/>
        </w:rPr>
        <w:t>1</w:t>
      </w:r>
      <w:r>
        <w:rPr>
          <w:color w:val="000000"/>
          <w:sz w:val="28"/>
          <w:szCs w:val="28"/>
          <w:lang w:val="uk-UA"/>
        </w:rPr>
        <w:t xml:space="preserve"> р</w:t>
      </w:r>
      <w:r w:rsidRPr="00786C25">
        <w:rPr>
          <w:color w:val="000000"/>
          <w:sz w:val="28"/>
          <w:szCs w:val="28"/>
          <w:lang w:val="uk-UA"/>
        </w:rPr>
        <w:t>і</w:t>
      </w:r>
      <w:r>
        <w:rPr>
          <w:color w:val="000000"/>
          <w:sz w:val="28"/>
          <w:szCs w:val="28"/>
          <w:lang w:val="uk-UA"/>
        </w:rPr>
        <w:t>к</w:t>
      </w:r>
      <w:r w:rsidRPr="00786C25">
        <w:rPr>
          <w:sz w:val="28"/>
          <w:szCs w:val="28"/>
        </w:rPr>
        <w:t xml:space="preserve"> </w:t>
      </w:r>
    </w:p>
    <w:p w:rsidR="005A6528" w:rsidRPr="00F457AB" w:rsidRDefault="005A6528" w:rsidP="005A6528">
      <w:pPr>
        <w:pStyle w:val="20"/>
        <w:shd w:val="clear" w:color="auto" w:fill="auto"/>
        <w:spacing w:line="322" w:lineRule="exact"/>
        <w:ind w:left="23"/>
        <w:jc w:val="center"/>
        <w:rPr>
          <w:color w:val="000000"/>
          <w:sz w:val="28"/>
          <w:szCs w:val="28"/>
          <w:lang w:val="uk-UA"/>
        </w:rPr>
      </w:pPr>
    </w:p>
    <w:p w:rsidR="005A6528" w:rsidRDefault="005A6528" w:rsidP="005A6528">
      <w:pPr>
        <w:pStyle w:val="a3"/>
        <w:spacing w:before="0" w:beforeAutospacing="0"/>
        <w:jc w:val="both"/>
        <w:rPr>
          <w:sz w:val="28"/>
          <w:szCs w:val="28"/>
          <w:lang w:val="uk-UA"/>
        </w:rPr>
      </w:pPr>
      <w:r>
        <w:rPr>
          <w:sz w:val="28"/>
          <w:szCs w:val="28"/>
          <w:lang w:val="uk-UA"/>
        </w:rPr>
        <w:t xml:space="preserve">     Відповідно до Законів України “Про мобілізаційну підготовку та мобілізацію”, “Про військовий обов’язок і військову службу”, вимог постанови Кабінету Міністрів України від 07.12.2016 №921 “Про затвердження Порядку організації та ведення військового обліку призовників і військовозобов’язаних”  на виконання листа </w:t>
      </w:r>
      <w:proofErr w:type="spellStart"/>
      <w:r>
        <w:rPr>
          <w:sz w:val="28"/>
          <w:szCs w:val="28"/>
          <w:lang w:val="uk-UA"/>
        </w:rPr>
        <w:t>Т.в.о</w:t>
      </w:r>
      <w:proofErr w:type="spellEnd"/>
      <w:r>
        <w:rPr>
          <w:sz w:val="28"/>
          <w:szCs w:val="28"/>
          <w:lang w:val="uk-UA"/>
        </w:rPr>
        <w:t xml:space="preserve">. військового комісара Хмільницького об’єднаного територіального центру комплектування та соціальної підтримки майора С.Д. Кулика від 24.12.2020 року №1947, та з метою покращення та забезпечення функціонування системи військового обліку на території </w:t>
      </w:r>
      <w:r w:rsidRPr="00F457AB">
        <w:rPr>
          <w:sz w:val="28"/>
          <w:szCs w:val="28"/>
          <w:lang w:val="uk-UA"/>
        </w:rPr>
        <w:t>Хмільни</w:t>
      </w:r>
      <w:r>
        <w:rPr>
          <w:sz w:val="28"/>
          <w:szCs w:val="28"/>
          <w:lang w:val="uk-UA"/>
        </w:rPr>
        <w:t>цької міської  територіальної громади, керуючись п.1 ч.1, ст.36,  ст.59, Закону України «Про місцеве самоврядування в Україні» виконавчий комітет міської ради</w:t>
      </w:r>
    </w:p>
    <w:p w:rsidR="005A6528" w:rsidRDefault="005A6528" w:rsidP="005A6528">
      <w:pPr>
        <w:pStyle w:val="a3"/>
        <w:spacing w:before="0" w:beforeAutospacing="0"/>
        <w:jc w:val="both"/>
        <w:rPr>
          <w:sz w:val="28"/>
          <w:szCs w:val="28"/>
          <w:lang w:val="uk-UA"/>
        </w:rPr>
      </w:pPr>
      <w:r>
        <w:rPr>
          <w:sz w:val="28"/>
          <w:szCs w:val="28"/>
          <w:lang w:val="uk-UA"/>
        </w:rPr>
        <w:t xml:space="preserve">                                                      ВИРІШИВ:</w:t>
      </w:r>
    </w:p>
    <w:p w:rsidR="005A6528" w:rsidRPr="00D6373E" w:rsidRDefault="005A6528" w:rsidP="005A6528">
      <w:pPr>
        <w:pStyle w:val="1"/>
        <w:shd w:val="clear" w:color="auto" w:fill="auto"/>
        <w:tabs>
          <w:tab w:val="left" w:pos="1042"/>
        </w:tabs>
        <w:spacing w:line="240" w:lineRule="auto"/>
        <w:ind w:left="20" w:right="20" w:firstLine="700"/>
        <w:jc w:val="both"/>
        <w:rPr>
          <w:color w:val="000000"/>
          <w:sz w:val="28"/>
          <w:szCs w:val="28"/>
          <w:lang w:val="uk-UA"/>
        </w:rPr>
      </w:pPr>
      <w:r w:rsidRPr="005A6528">
        <w:rPr>
          <w:sz w:val="28"/>
          <w:szCs w:val="28"/>
          <w:lang w:val="uk-UA"/>
        </w:rPr>
        <w:t>1.</w:t>
      </w:r>
      <w:r>
        <w:rPr>
          <w:sz w:val="28"/>
          <w:szCs w:val="28"/>
          <w:lang w:val="uk-UA"/>
        </w:rPr>
        <w:t xml:space="preserve">Інформацію </w:t>
      </w:r>
      <w:r w:rsidRPr="00D6373E">
        <w:rPr>
          <w:sz w:val="28"/>
          <w:szCs w:val="28"/>
          <w:lang w:val="uk-UA"/>
        </w:rPr>
        <w:t>Хмільницького об’єднаного районного територіального  центру комплектування та соціальної підтримки</w:t>
      </w:r>
      <w:r w:rsidRPr="005A6528">
        <w:rPr>
          <w:color w:val="000000"/>
          <w:sz w:val="28"/>
          <w:szCs w:val="28"/>
          <w:lang w:val="uk-UA"/>
        </w:rPr>
        <w:t xml:space="preserve"> </w:t>
      </w:r>
      <w:r>
        <w:rPr>
          <w:color w:val="000000"/>
          <w:sz w:val="28"/>
          <w:szCs w:val="28"/>
          <w:lang w:val="uk-UA"/>
        </w:rPr>
        <w:t xml:space="preserve">  про стан військового обліку на території Хмільницької міської ОТГ у 20</w:t>
      </w:r>
      <w:r w:rsidRPr="00C62C5E">
        <w:rPr>
          <w:color w:val="000000"/>
          <w:sz w:val="28"/>
          <w:szCs w:val="28"/>
          <w:lang w:val="uk-UA"/>
        </w:rPr>
        <w:t>20</w:t>
      </w:r>
      <w:r>
        <w:rPr>
          <w:color w:val="000000"/>
          <w:sz w:val="28"/>
          <w:szCs w:val="28"/>
          <w:lang w:val="uk-UA"/>
        </w:rPr>
        <w:t xml:space="preserve"> році (Додаток 1) взяти до відома.</w:t>
      </w:r>
      <w:r>
        <w:rPr>
          <w:sz w:val="28"/>
          <w:szCs w:val="28"/>
          <w:lang w:val="uk-UA"/>
        </w:rPr>
        <w:t xml:space="preserve"> </w:t>
      </w:r>
    </w:p>
    <w:p w:rsidR="005A6528" w:rsidRDefault="005A6528" w:rsidP="005A6528">
      <w:pPr>
        <w:ind w:firstLine="720"/>
        <w:jc w:val="both"/>
        <w:rPr>
          <w:sz w:val="28"/>
          <w:szCs w:val="28"/>
        </w:rPr>
      </w:pPr>
      <w:r>
        <w:rPr>
          <w:sz w:val="28"/>
          <w:szCs w:val="28"/>
        </w:rPr>
        <w:t>2. Затвердити заходи з покращення та забезпечення функціонування системи військового обліку громадян України на території Хмільницької міської  територіальної громади у 2021 році (Додаток 2).</w:t>
      </w:r>
    </w:p>
    <w:p w:rsidR="005A6528" w:rsidRDefault="005A6528" w:rsidP="005A6528">
      <w:pPr>
        <w:ind w:firstLine="720"/>
        <w:jc w:val="both"/>
        <w:rPr>
          <w:sz w:val="28"/>
          <w:szCs w:val="28"/>
        </w:rPr>
      </w:pPr>
      <w:r>
        <w:rPr>
          <w:sz w:val="28"/>
          <w:szCs w:val="28"/>
        </w:rPr>
        <w:lastRenderedPageBreak/>
        <w:t>3.</w:t>
      </w:r>
      <w:r w:rsidRPr="00282E50">
        <w:rPr>
          <w:sz w:val="28"/>
          <w:szCs w:val="28"/>
        </w:rPr>
        <w:t xml:space="preserve"> </w:t>
      </w:r>
      <w:r>
        <w:rPr>
          <w:sz w:val="28"/>
          <w:szCs w:val="28"/>
        </w:rPr>
        <w:t>Затвердити склад комісії для здійснення перевірок стану військового обліку (роботи, пов’язаною з організацією та веденням військового обліку громадян України та бронювання військовозобов’язаних) в органах державної влади, інших державних органах, підприємствах, установах, організаціях  Хмільницької міської  територіальної громади у 202</w:t>
      </w:r>
      <w:r w:rsidRPr="00C62C5E">
        <w:rPr>
          <w:sz w:val="28"/>
          <w:szCs w:val="28"/>
        </w:rPr>
        <w:t>1</w:t>
      </w:r>
      <w:r>
        <w:rPr>
          <w:sz w:val="28"/>
          <w:szCs w:val="28"/>
        </w:rPr>
        <w:t xml:space="preserve"> році (Додаток 3).</w:t>
      </w:r>
    </w:p>
    <w:p w:rsidR="005A6528" w:rsidRDefault="005A6528" w:rsidP="005A6528">
      <w:pPr>
        <w:ind w:firstLine="720"/>
        <w:jc w:val="both"/>
        <w:rPr>
          <w:sz w:val="28"/>
          <w:szCs w:val="28"/>
        </w:rPr>
      </w:pPr>
      <w:r>
        <w:rPr>
          <w:sz w:val="28"/>
          <w:szCs w:val="28"/>
        </w:rPr>
        <w:t xml:space="preserve">4. Затвердити план звіряння облікових даних підприємств, установ та організацій </w:t>
      </w:r>
      <w:r w:rsidRPr="00F457AB">
        <w:rPr>
          <w:sz w:val="28"/>
          <w:szCs w:val="28"/>
        </w:rPr>
        <w:t>Хмільни</w:t>
      </w:r>
      <w:r>
        <w:rPr>
          <w:sz w:val="28"/>
          <w:szCs w:val="28"/>
        </w:rPr>
        <w:t>цької міської  територіальної громади, виконавчого комітету Хмільницької міської ради з обліковими даними Хмільницького об’єднаного районного територіального  центру комплектування та соціальної підтримки на 2021 рік (Додаток 4).</w:t>
      </w:r>
    </w:p>
    <w:p w:rsidR="005A6528" w:rsidRDefault="005A6528" w:rsidP="005A6528">
      <w:pPr>
        <w:ind w:firstLine="720"/>
        <w:jc w:val="both"/>
        <w:rPr>
          <w:sz w:val="28"/>
          <w:szCs w:val="28"/>
        </w:rPr>
      </w:pPr>
      <w:r>
        <w:rPr>
          <w:sz w:val="28"/>
          <w:szCs w:val="28"/>
        </w:rPr>
        <w:t xml:space="preserve">5. Затвердити план перевірок стану ведення військового обліку та бронювання в державних органах, на підприємствах,  в установах та організаціях  </w:t>
      </w:r>
      <w:r w:rsidRPr="00F457AB">
        <w:rPr>
          <w:sz w:val="28"/>
          <w:szCs w:val="28"/>
        </w:rPr>
        <w:t>Хмільни</w:t>
      </w:r>
      <w:r>
        <w:rPr>
          <w:sz w:val="28"/>
          <w:szCs w:val="28"/>
        </w:rPr>
        <w:t>цької міської  територіальної громади  на 2021 рік (Додаток 5).</w:t>
      </w:r>
    </w:p>
    <w:p w:rsidR="005A6528" w:rsidRDefault="005A6528" w:rsidP="005A6528">
      <w:pPr>
        <w:ind w:firstLine="720"/>
        <w:jc w:val="both"/>
        <w:rPr>
          <w:sz w:val="28"/>
          <w:szCs w:val="28"/>
        </w:rPr>
      </w:pPr>
      <w:r>
        <w:rPr>
          <w:sz w:val="28"/>
          <w:szCs w:val="28"/>
        </w:rPr>
        <w:t>6. Керівникам підприємств,установ, організацій господарюючим суб’єктам усіх форм власності на території Хмільницької міської територіальної громади, старостам</w:t>
      </w:r>
      <w:r w:rsidRPr="00D6373E">
        <w:rPr>
          <w:sz w:val="28"/>
          <w:szCs w:val="28"/>
        </w:rPr>
        <w:t xml:space="preserve"> </w:t>
      </w:r>
      <w:r>
        <w:rPr>
          <w:sz w:val="28"/>
          <w:szCs w:val="28"/>
        </w:rPr>
        <w:t xml:space="preserve">  Хмільницької міської територіальної громади:</w:t>
      </w:r>
    </w:p>
    <w:p w:rsidR="005A6528" w:rsidRDefault="005A6528" w:rsidP="005A6528">
      <w:pPr>
        <w:ind w:firstLine="720"/>
        <w:jc w:val="both"/>
        <w:rPr>
          <w:sz w:val="28"/>
          <w:szCs w:val="28"/>
        </w:rPr>
      </w:pPr>
      <w:r>
        <w:rPr>
          <w:sz w:val="28"/>
          <w:szCs w:val="28"/>
        </w:rPr>
        <w:t>6.1  Визначити відповідальних осіб за веденням військового обліку;</w:t>
      </w:r>
    </w:p>
    <w:p w:rsidR="005A6528" w:rsidRDefault="005A6528" w:rsidP="005A6528">
      <w:pPr>
        <w:ind w:firstLine="720"/>
        <w:jc w:val="both"/>
        <w:rPr>
          <w:sz w:val="28"/>
          <w:szCs w:val="28"/>
        </w:rPr>
      </w:pPr>
      <w:r>
        <w:rPr>
          <w:sz w:val="28"/>
          <w:szCs w:val="28"/>
        </w:rPr>
        <w:t>6.2 Забезпечити підготовку та виконання заходів визначених Додатком 2,3,4;</w:t>
      </w:r>
    </w:p>
    <w:p w:rsidR="005A6528" w:rsidRDefault="005A6528" w:rsidP="005A6528">
      <w:pPr>
        <w:ind w:firstLine="720"/>
        <w:jc w:val="both"/>
        <w:rPr>
          <w:sz w:val="28"/>
          <w:szCs w:val="28"/>
        </w:rPr>
      </w:pPr>
      <w:r>
        <w:rPr>
          <w:sz w:val="28"/>
          <w:szCs w:val="28"/>
        </w:rPr>
        <w:t>6.3 Вжити невідкладних заходів щодо   відновлення та збереження первинних документів військового обліку.</w:t>
      </w:r>
    </w:p>
    <w:p w:rsidR="005A6528" w:rsidRDefault="005A6528" w:rsidP="005A6528">
      <w:pPr>
        <w:ind w:firstLine="720"/>
        <w:jc w:val="both"/>
        <w:rPr>
          <w:sz w:val="28"/>
          <w:szCs w:val="28"/>
        </w:rPr>
      </w:pPr>
      <w:r>
        <w:rPr>
          <w:sz w:val="28"/>
          <w:szCs w:val="28"/>
        </w:rPr>
        <w:t>7. Відповідальним виконавцям заходів за результатами проведеної роботи поінформувати Хмільницький об’єднаний  районний територіальний центр комплектування та соціальної підтримки до 01 грудня 2021 року для узагальнення та подальшого інформування Вінницької облдержадміністрації та Вінницького обласного територіального центру та соціальної підтримки до 8 грудня  2021 року.</w:t>
      </w:r>
    </w:p>
    <w:p w:rsidR="005A6528" w:rsidRDefault="005A6528" w:rsidP="005A6528">
      <w:pPr>
        <w:ind w:firstLine="720"/>
        <w:jc w:val="both"/>
        <w:rPr>
          <w:sz w:val="28"/>
          <w:szCs w:val="28"/>
        </w:rPr>
      </w:pPr>
      <w:r>
        <w:rPr>
          <w:sz w:val="28"/>
          <w:szCs w:val="28"/>
        </w:rPr>
        <w:t xml:space="preserve">8. Контроль за виконанням  цього рішення покласти на заступника міського голови з питань діяльності виконавчих органів міської рад згідно розподілу обов’язків, а супровід виконання на військового комісара Хмільницького об'єднаного районного територіального центру комплектування та соціальної підтримки  А. </w:t>
      </w:r>
      <w:proofErr w:type="spellStart"/>
      <w:r>
        <w:rPr>
          <w:sz w:val="28"/>
          <w:szCs w:val="28"/>
        </w:rPr>
        <w:t>Охріменка</w:t>
      </w:r>
      <w:proofErr w:type="spellEnd"/>
      <w:r>
        <w:rPr>
          <w:sz w:val="28"/>
          <w:szCs w:val="28"/>
        </w:rPr>
        <w:t>.</w:t>
      </w:r>
    </w:p>
    <w:p w:rsidR="005A6528" w:rsidRDefault="005A6528" w:rsidP="005A6528">
      <w:pPr>
        <w:rPr>
          <w:sz w:val="28"/>
          <w:szCs w:val="28"/>
        </w:rPr>
      </w:pPr>
    </w:p>
    <w:p w:rsidR="005A6528" w:rsidRDefault="005A6528" w:rsidP="005A6528">
      <w:pPr>
        <w:rPr>
          <w:sz w:val="28"/>
          <w:szCs w:val="28"/>
        </w:rPr>
      </w:pPr>
    </w:p>
    <w:p w:rsidR="005A6528" w:rsidRDefault="005A6528" w:rsidP="005A6528">
      <w:pPr>
        <w:rPr>
          <w:b/>
          <w:sz w:val="28"/>
        </w:rPr>
      </w:pPr>
      <w:r>
        <w:rPr>
          <w:b/>
          <w:sz w:val="28"/>
          <w:szCs w:val="28"/>
        </w:rPr>
        <w:t xml:space="preserve">                   Міський голова       </w:t>
      </w:r>
      <w:r>
        <w:rPr>
          <w:b/>
          <w:sz w:val="28"/>
        </w:rPr>
        <w:tab/>
        <w:t xml:space="preserve"> </w:t>
      </w:r>
      <w:r>
        <w:rPr>
          <w:b/>
          <w:sz w:val="28"/>
        </w:rPr>
        <w:tab/>
        <w:t xml:space="preserve">                         М. </w:t>
      </w:r>
      <w:proofErr w:type="spellStart"/>
      <w:r>
        <w:rPr>
          <w:b/>
          <w:sz w:val="28"/>
        </w:rPr>
        <w:t>Юрчишин</w:t>
      </w:r>
      <w:proofErr w:type="spellEnd"/>
    </w:p>
    <w:p w:rsidR="00CB3E60" w:rsidRDefault="00CB3E60">
      <w:bookmarkStart w:id="0" w:name="_GoBack"/>
      <w:bookmarkEnd w:id="0"/>
    </w:p>
    <w:sectPr w:rsidR="00CB3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28"/>
    <w:rsid w:val="005A6528"/>
    <w:rsid w:val="00CB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28"/>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6528"/>
    <w:pPr>
      <w:spacing w:before="100" w:beforeAutospacing="1" w:after="100" w:afterAutospacing="1"/>
    </w:pPr>
    <w:rPr>
      <w:lang w:val="ru-RU"/>
    </w:rPr>
  </w:style>
  <w:style w:type="character" w:customStyle="1" w:styleId="2">
    <w:name w:val="Основной текст (2)_"/>
    <w:link w:val="20"/>
    <w:locked/>
    <w:rsid w:val="005A6528"/>
    <w:rPr>
      <w:b/>
      <w:bCs/>
      <w:sz w:val="26"/>
      <w:szCs w:val="26"/>
      <w:shd w:val="clear" w:color="auto" w:fill="FFFFFF"/>
    </w:rPr>
  </w:style>
  <w:style w:type="paragraph" w:customStyle="1" w:styleId="20">
    <w:name w:val="Основной текст (2)"/>
    <w:basedOn w:val="a"/>
    <w:link w:val="2"/>
    <w:rsid w:val="005A6528"/>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val="ru-RU" w:eastAsia="en-US"/>
    </w:rPr>
  </w:style>
  <w:style w:type="character" w:customStyle="1" w:styleId="a4">
    <w:name w:val="Основной текст_"/>
    <w:link w:val="1"/>
    <w:locked/>
    <w:rsid w:val="005A6528"/>
    <w:rPr>
      <w:sz w:val="27"/>
      <w:szCs w:val="27"/>
      <w:shd w:val="clear" w:color="auto" w:fill="FFFFFF"/>
    </w:rPr>
  </w:style>
  <w:style w:type="paragraph" w:customStyle="1" w:styleId="1">
    <w:name w:val="Основной текст1"/>
    <w:basedOn w:val="a"/>
    <w:link w:val="a4"/>
    <w:rsid w:val="005A6528"/>
    <w:pPr>
      <w:widowControl w:val="0"/>
      <w:shd w:val="clear" w:color="auto" w:fill="FFFFFF"/>
      <w:spacing w:line="322" w:lineRule="exact"/>
    </w:pPr>
    <w:rPr>
      <w:rFonts w:asciiTheme="minorHAnsi" w:eastAsiaTheme="minorHAnsi" w:hAnsiTheme="minorHAnsi" w:cstheme="minorBidi"/>
      <w:sz w:val="27"/>
      <w:szCs w:val="27"/>
      <w:shd w:val="clear" w:color="auto" w:fill="FFFFFF"/>
      <w:lang w:val="ru-RU" w:eastAsia="en-US"/>
    </w:rPr>
  </w:style>
  <w:style w:type="paragraph" w:styleId="a5">
    <w:name w:val="Balloon Text"/>
    <w:basedOn w:val="a"/>
    <w:link w:val="a6"/>
    <w:uiPriority w:val="99"/>
    <w:semiHidden/>
    <w:unhideWhenUsed/>
    <w:rsid w:val="005A6528"/>
    <w:rPr>
      <w:rFonts w:ascii="Tahoma" w:hAnsi="Tahoma" w:cs="Tahoma"/>
      <w:sz w:val="16"/>
      <w:szCs w:val="16"/>
    </w:rPr>
  </w:style>
  <w:style w:type="character" w:customStyle="1" w:styleId="a6">
    <w:name w:val="Текст выноски Знак"/>
    <w:basedOn w:val="a0"/>
    <w:link w:val="a5"/>
    <w:uiPriority w:val="99"/>
    <w:semiHidden/>
    <w:rsid w:val="005A6528"/>
    <w:rPr>
      <w:rFonts w:ascii="Tahoma" w:eastAsia="Calibri"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28"/>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6528"/>
    <w:pPr>
      <w:spacing w:before="100" w:beforeAutospacing="1" w:after="100" w:afterAutospacing="1"/>
    </w:pPr>
    <w:rPr>
      <w:lang w:val="ru-RU"/>
    </w:rPr>
  </w:style>
  <w:style w:type="character" w:customStyle="1" w:styleId="2">
    <w:name w:val="Основной текст (2)_"/>
    <w:link w:val="20"/>
    <w:locked/>
    <w:rsid w:val="005A6528"/>
    <w:rPr>
      <w:b/>
      <w:bCs/>
      <w:sz w:val="26"/>
      <w:szCs w:val="26"/>
      <w:shd w:val="clear" w:color="auto" w:fill="FFFFFF"/>
    </w:rPr>
  </w:style>
  <w:style w:type="paragraph" w:customStyle="1" w:styleId="20">
    <w:name w:val="Основной текст (2)"/>
    <w:basedOn w:val="a"/>
    <w:link w:val="2"/>
    <w:rsid w:val="005A6528"/>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val="ru-RU" w:eastAsia="en-US"/>
    </w:rPr>
  </w:style>
  <w:style w:type="character" w:customStyle="1" w:styleId="a4">
    <w:name w:val="Основной текст_"/>
    <w:link w:val="1"/>
    <w:locked/>
    <w:rsid w:val="005A6528"/>
    <w:rPr>
      <w:sz w:val="27"/>
      <w:szCs w:val="27"/>
      <w:shd w:val="clear" w:color="auto" w:fill="FFFFFF"/>
    </w:rPr>
  </w:style>
  <w:style w:type="paragraph" w:customStyle="1" w:styleId="1">
    <w:name w:val="Основной текст1"/>
    <w:basedOn w:val="a"/>
    <w:link w:val="a4"/>
    <w:rsid w:val="005A6528"/>
    <w:pPr>
      <w:widowControl w:val="0"/>
      <w:shd w:val="clear" w:color="auto" w:fill="FFFFFF"/>
      <w:spacing w:line="322" w:lineRule="exact"/>
    </w:pPr>
    <w:rPr>
      <w:rFonts w:asciiTheme="minorHAnsi" w:eastAsiaTheme="minorHAnsi" w:hAnsiTheme="minorHAnsi" w:cstheme="minorBidi"/>
      <w:sz w:val="27"/>
      <w:szCs w:val="27"/>
      <w:shd w:val="clear" w:color="auto" w:fill="FFFFFF"/>
      <w:lang w:val="ru-RU" w:eastAsia="en-US"/>
    </w:rPr>
  </w:style>
  <w:style w:type="paragraph" w:styleId="a5">
    <w:name w:val="Balloon Text"/>
    <w:basedOn w:val="a"/>
    <w:link w:val="a6"/>
    <w:uiPriority w:val="99"/>
    <w:semiHidden/>
    <w:unhideWhenUsed/>
    <w:rsid w:val="005A6528"/>
    <w:rPr>
      <w:rFonts w:ascii="Tahoma" w:hAnsi="Tahoma" w:cs="Tahoma"/>
      <w:sz w:val="16"/>
      <w:szCs w:val="16"/>
    </w:rPr>
  </w:style>
  <w:style w:type="character" w:customStyle="1" w:styleId="a6">
    <w:name w:val="Текст выноски Знак"/>
    <w:basedOn w:val="a0"/>
    <w:link w:val="a5"/>
    <w:uiPriority w:val="99"/>
    <w:semiHidden/>
    <w:rsid w:val="005A6528"/>
    <w:rPr>
      <w:rFonts w:ascii="Tahoma" w:eastAsia="Calibri"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2021-01-19T06:33:00Z</dcterms:created>
  <dcterms:modified xsi:type="dcterms:W3CDTF">2021-01-19T06:35:00Z</dcterms:modified>
</cp:coreProperties>
</file>