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D5" w:rsidRPr="007B10CD" w:rsidRDefault="001D02D5" w:rsidP="001D02D5">
      <w:pPr>
        <w:rPr>
          <w:b/>
          <w:noProof/>
          <w:lang w:val="uk-UA"/>
        </w:rPr>
      </w:pPr>
      <w:r w:rsidRPr="007B10CD">
        <w:rPr>
          <w:noProof/>
        </w:rPr>
        <w:drawing>
          <wp:inline distT="0" distB="0" distL="0" distR="0" wp14:anchorId="5AB40595" wp14:editId="47471CB7">
            <wp:extent cx="572770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b/>
          <w:noProof/>
        </w:rPr>
        <w:drawing>
          <wp:inline distT="0" distB="0" distL="0" distR="0" wp14:anchorId="0E256E6D" wp14:editId="4D0A0C2F">
            <wp:extent cx="407670" cy="55054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2D5" w:rsidRPr="007B10CD" w:rsidRDefault="001D02D5" w:rsidP="001D02D5">
      <w:pPr>
        <w:jc w:val="center"/>
        <w:rPr>
          <w:lang w:val="uk-UA"/>
        </w:rPr>
      </w:pPr>
      <w:r w:rsidRPr="007B10CD">
        <w:rPr>
          <w:lang w:val="uk-UA"/>
        </w:rPr>
        <w:t>УКРАЇНА</w:t>
      </w:r>
    </w:p>
    <w:p w:rsidR="001D02D5" w:rsidRPr="007B10CD" w:rsidRDefault="001D02D5" w:rsidP="001D02D5">
      <w:pPr>
        <w:jc w:val="center"/>
        <w:rPr>
          <w:lang w:val="uk-UA"/>
        </w:rPr>
      </w:pPr>
      <w:r w:rsidRPr="007B10CD">
        <w:rPr>
          <w:lang w:val="uk-UA"/>
        </w:rPr>
        <w:t>ХМІЛЬНИЦЬКА МІСЬКА РАДА</w:t>
      </w:r>
    </w:p>
    <w:p w:rsidR="001D02D5" w:rsidRPr="007B10CD" w:rsidRDefault="001D02D5" w:rsidP="001D02D5">
      <w:pPr>
        <w:jc w:val="center"/>
        <w:rPr>
          <w:lang w:val="uk-UA"/>
        </w:rPr>
      </w:pPr>
      <w:r w:rsidRPr="007B10CD">
        <w:rPr>
          <w:lang w:val="uk-UA"/>
        </w:rPr>
        <w:t>ВІННИЦЬКОЇ ОБЛАСТІ</w:t>
      </w:r>
    </w:p>
    <w:p w:rsidR="001D02D5" w:rsidRPr="007B10CD" w:rsidRDefault="001D02D5" w:rsidP="001D02D5">
      <w:pPr>
        <w:jc w:val="center"/>
        <w:rPr>
          <w:lang w:val="uk-UA"/>
        </w:rPr>
      </w:pPr>
      <w:r w:rsidRPr="007B10CD">
        <w:rPr>
          <w:lang w:val="uk-UA"/>
        </w:rPr>
        <w:t>Виконавчий комітет</w:t>
      </w:r>
    </w:p>
    <w:p w:rsidR="001D02D5" w:rsidRPr="007B10CD" w:rsidRDefault="001D02D5" w:rsidP="001D02D5">
      <w:pPr>
        <w:jc w:val="center"/>
        <w:rPr>
          <w:lang w:val="uk-UA"/>
        </w:rPr>
      </w:pPr>
      <w:r w:rsidRPr="007B10CD">
        <w:rPr>
          <w:lang w:val="uk-UA"/>
        </w:rPr>
        <w:t xml:space="preserve">Р І Ш Е Н </w:t>
      </w:r>
      <w:proofErr w:type="spellStart"/>
      <w:r w:rsidRPr="007B10CD">
        <w:rPr>
          <w:lang w:val="uk-UA"/>
        </w:rPr>
        <w:t>Н</w:t>
      </w:r>
      <w:proofErr w:type="spellEnd"/>
      <w:r w:rsidRPr="007B10CD">
        <w:rPr>
          <w:lang w:val="uk-UA"/>
        </w:rPr>
        <w:t xml:space="preserve"> Я</w:t>
      </w:r>
    </w:p>
    <w:p w:rsidR="001D02D5" w:rsidRPr="007B10CD" w:rsidRDefault="001D02D5" w:rsidP="001D02D5">
      <w:pPr>
        <w:rPr>
          <w:lang w:val="uk-UA"/>
        </w:rPr>
      </w:pPr>
    </w:p>
    <w:p w:rsidR="001D02D5" w:rsidRDefault="001D02D5" w:rsidP="001D02D5">
      <w:pPr>
        <w:rPr>
          <w:lang w:val="uk-UA"/>
        </w:rPr>
      </w:pPr>
      <w:r>
        <w:rPr>
          <w:lang w:val="uk-UA"/>
        </w:rPr>
        <w:t>Від «___</w:t>
      </w:r>
      <w:r w:rsidRPr="007B10CD">
        <w:rPr>
          <w:lang w:val="uk-UA"/>
        </w:rPr>
        <w:t>»</w:t>
      </w:r>
      <w:r>
        <w:rPr>
          <w:lang w:val="uk-UA"/>
        </w:rPr>
        <w:t xml:space="preserve"> ________ </w:t>
      </w:r>
      <w:r w:rsidRPr="007B10CD">
        <w:rPr>
          <w:lang w:val="uk-UA"/>
        </w:rPr>
        <w:t xml:space="preserve"> 2021 року                                                               №</w:t>
      </w:r>
      <w:r>
        <w:rPr>
          <w:lang w:val="uk-UA"/>
        </w:rPr>
        <w:t>___</w:t>
      </w:r>
    </w:p>
    <w:p w:rsidR="00AD29F6" w:rsidRDefault="00AD29F6" w:rsidP="001D02D5">
      <w:pPr>
        <w:rPr>
          <w:lang w:val="uk-UA"/>
        </w:rPr>
      </w:pPr>
    </w:p>
    <w:p w:rsidR="00AD29F6" w:rsidRDefault="00AD29F6" w:rsidP="001D02D5">
      <w:pPr>
        <w:rPr>
          <w:lang w:val="uk-UA"/>
        </w:rPr>
      </w:pPr>
    </w:p>
    <w:p w:rsidR="00AD29F6" w:rsidRDefault="00AD29F6" w:rsidP="001D02D5">
      <w:pPr>
        <w:rPr>
          <w:lang w:val="uk-UA"/>
        </w:rPr>
      </w:pPr>
      <w:r>
        <w:rPr>
          <w:lang w:val="uk-UA"/>
        </w:rPr>
        <w:t>Про суборенду приміщення</w:t>
      </w:r>
    </w:p>
    <w:p w:rsidR="00AD29F6" w:rsidRDefault="00AD29F6" w:rsidP="001D02D5">
      <w:pPr>
        <w:rPr>
          <w:lang w:val="uk-UA"/>
        </w:rPr>
      </w:pPr>
      <w:r>
        <w:rPr>
          <w:lang w:val="uk-UA"/>
        </w:rPr>
        <w:t>КНП «Хмільницький ЦПМСД»</w:t>
      </w:r>
    </w:p>
    <w:p w:rsidR="00AD29F6" w:rsidRPr="007B10CD" w:rsidRDefault="00AD29F6" w:rsidP="001D02D5">
      <w:pPr>
        <w:rPr>
          <w:lang w:val="uk-UA"/>
        </w:rPr>
      </w:pPr>
      <w:r>
        <w:rPr>
          <w:lang w:val="uk-UA"/>
        </w:rPr>
        <w:t>Хмільницької міської ради</w:t>
      </w:r>
    </w:p>
    <w:p w:rsidR="001D02D5" w:rsidRDefault="001D02D5" w:rsidP="001D02D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D02D5" w:rsidRDefault="001D02D5" w:rsidP="0026606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6606B">
        <w:rPr>
          <w:sz w:val="28"/>
          <w:szCs w:val="28"/>
          <w:lang w:val="uk-UA"/>
        </w:rPr>
        <w:t xml:space="preserve">Розглянувши лист М. Барабаша від 12.05.2021 року щодо надання </w:t>
      </w:r>
      <w:r w:rsidR="00F04F86">
        <w:rPr>
          <w:sz w:val="28"/>
          <w:szCs w:val="28"/>
          <w:lang w:val="uk-UA"/>
        </w:rPr>
        <w:t xml:space="preserve">КНП «Хмільницький центр первинної медико-санітарної допомоги» </w:t>
      </w:r>
      <w:r w:rsidRPr="0026606B">
        <w:rPr>
          <w:sz w:val="28"/>
          <w:szCs w:val="28"/>
          <w:lang w:val="uk-UA"/>
        </w:rPr>
        <w:t xml:space="preserve">дозволу на здачу в суборенду приміщення в поліклінічному відділенні, </w:t>
      </w:r>
      <w:r w:rsidR="004D0879" w:rsidRPr="0026606B">
        <w:rPr>
          <w:sz w:val="28"/>
          <w:szCs w:val="28"/>
          <w:lang w:val="uk-UA"/>
        </w:rPr>
        <w:t>в</w:t>
      </w:r>
      <w:r w:rsidRPr="0026606B">
        <w:rPr>
          <w:sz w:val="28"/>
          <w:szCs w:val="28"/>
          <w:lang w:val="uk-UA"/>
        </w:rPr>
        <w:t xml:space="preserve">раховуючи рішення 2 сесії Хмільницької міської ради 8 скликання від 18.12.2020 року №46 «Про надання згоди на прийняття </w:t>
      </w:r>
      <w:r w:rsidRPr="0026606B">
        <w:rPr>
          <w:color w:val="000000"/>
          <w:sz w:val="28"/>
          <w:szCs w:val="28"/>
          <w:lang w:val="uk-UA"/>
        </w:rPr>
        <w:t>до комунальної власності Хмільницької міської територіальної громади окремих об'єктів спільної власності територіальних громад району»</w:t>
      </w:r>
      <w:r w:rsidR="004D0879" w:rsidRPr="0026606B">
        <w:rPr>
          <w:color w:val="000000"/>
          <w:sz w:val="28"/>
          <w:szCs w:val="28"/>
          <w:lang w:val="uk-UA"/>
        </w:rPr>
        <w:t xml:space="preserve">, </w:t>
      </w:r>
      <w:r w:rsidRPr="0026606B">
        <w:rPr>
          <w:sz w:val="28"/>
          <w:szCs w:val="28"/>
          <w:lang w:val="uk-UA"/>
        </w:rPr>
        <w:t xml:space="preserve">рішення 3 сесії Хмільницької міської ради 8 скликання від 24.12.2020 року №127 «Про надання згоди на прийняття до комунальної власності Хмільницької міської територіальної громади окремих об’єктів спільної власності територіальних громад районів», </w:t>
      </w:r>
      <w:r w:rsidR="0026606B">
        <w:rPr>
          <w:sz w:val="28"/>
          <w:szCs w:val="28"/>
          <w:lang w:val="uk-UA"/>
        </w:rPr>
        <w:t>рішення Виконавчого комітету Хмільницької міської р</w:t>
      </w:r>
      <w:r w:rsidR="00DA3B0D">
        <w:rPr>
          <w:sz w:val="28"/>
          <w:szCs w:val="28"/>
          <w:lang w:val="uk-UA"/>
        </w:rPr>
        <w:t>ади від 09 квітня 2021 року № 21</w:t>
      </w:r>
      <w:r w:rsidR="0026606B">
        <w:rPr>
          <w:sz w:val="28"/>
          <w:szCs w:val="28"/>
          <w:lang w:val="uk-UA"/>
        </w:rPr>
        <w:t>4 «Про погодження КНП «Хмільницький ЦПМСД» внесен</w:t>
      </w:r>
      <w:r w:rsidR="00F04F86">
        <w:rPr>
          <w:sz w:val="28"/>
          <w:szCs w:val="28"/>
          <w:lang w:val="uk-UA"/>
        </w:rPr>
        <w:t>ня змін до договору оренди комунального майна»</w:t>
      </w:r>
      <w:r w:rsidRPr="0026606B">
        <w:rPr>
          <w:sz w:val="28"/>
          <w:szCs w:val="28"/>
          <w:lang w:val="uk-UA"/>
        </w:rPr>
        <w:t xml:space="preserve">, </w:t>
      </w:r>
      <w:r w:rsidR="0026606B">
        <w:rPr>
          <w:sz w:val="28"/>
          <w:szCs w:val="28"/>
          <w:lang w:val="uk-UA"/>
        </w:rPr>
        <w:t>на підставі Цивільного кодексу України та Господарського кодексу</w:t>
      </w:r>
      <w:r w:rsidRPr="0026606B">
        <w:rPr>
          <w:sz w:val="28"/>
          <w:szCs w:val="28"/>
          <w:lang w:val="uk-UA"/>
        </w:rPr>
        <w:t xml:space="preserve"> України,</w:t>
      </w:r>
      <w:r w:rsidR="0026606B">
        <w:rPr>
          <w:sz w:val="28"/>
          <w:szCs w:val="28"/>
          <w:lang w:val="uk-UA"/>
        </w:rPr>
        <w:t xml:space="preserve"> Закону України «Про оренду державного та комунального майна</w:t>
      </w:r>
      <w:r w:rsidRPr="0026606B">
        <w:rPr>
          <w:sz w:val="28"/>
          <w:szCs w:val="28"/>
          <w:lang w:val="uk-UA"/>
        </w:rPr>
        <w:t xml:space="preserve"> ,</w:t>
      </w:r>
      <w:r w:rsidRPr="0026606B">
        <w:rPr>
          <w:b/>
          <w:bCs/>
          <w:sz w:val="28"/>
          <w:szCs w:val="28"/>
          <w:lang w:val="uk-UA"/>
        </w:rPr>
        <w:t xml:space="preserve"> </w:t>
      </w:r>
      <w:r w:rsidR="0026606B">
        <w:rPr>
          <w:sz w:val="28"/>
          <w:szCs w:val="28"/>
          <w:lang w:val="uk-UA"/>
        </w:rPr>
        <w:t xml:space="preserve">керуючись ст.ст. 29, 59 </w:t>
      </w:r>
      <w:r w:rsidRPr="0026606B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26606B">
        <w:rPr>
          <w:sz w:val="28"/>
          <w:szCs w:val="28"/>
          <w:lang w:val="uk-UA"/>
        </w:rPr>
        <w:t xml:space="preserve"> виконавчий комітет Хмільницької міської</w:t>
      </w:r>
      <w:r w:rsidRPr="0026606B">
        <w:rPr>
          <w:sz w:val="28"/>
          <w:szCs w:val="28"/>
          <w:lang w:val="uk-UA"/>
        </w:rPr>
        <w:t xml:space="preserve"> ра</w:t>
      </w:r>
      <w:r w:rsidR="0026606B">
        <w:rPr>
          <w:sz w:val="28"/>
          <w:szCs w:val="28"/>
          <w:lang w:val="uk-UA"/>
        </w:rPr>
        <w:t>ди</w:t>
      </w:r>
    </w:p>
    <w:p w:rsidR="005A38E7" w:rsidRDefault="005A38E7" w:rsidP="0026606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6606B" w:rsidRDefault="0026606B" w:rsidP="0026606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26606B" w:rsidRDefault="0026606B" w:rsidP="0026606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A38E7">
        <w:rPr>
          <w:sz w:val="28"/>
          <w:szCs w:val="28"/>
          <w:lang w:val="uk-UA"/>
        </w:rPr>
        <w:t>Відмовити КНП «Хмільницький ЦПМСД» Хмільницької міської ради у надані дозволу на здачу в суборенду приміщення в поліклінічному відділенні, що знаходиться за адресою: Вінницька область, м. Хмільник, вул. Пушкіна, 64.</w:t>
      </w:r>
    </w:p>
    <w:p w:rsidR="005A38E7" w:rsidRDefault="005A38E7" w:rsidP="0026606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Директору (М. Барабаш) КНП «Хмільницький ЦПМСД» Хмільницької міської ради забезпечити виконання договірних зобов’язань згідно додаткової угоди № 5 до договору оренди № 25 комунального майна від 13.04.2018 року</w:t>
      </w:r>
      <w:r w:rsidR="004E25EF">
        <w:rPr>
          <w:sz w:val="28"/>
          <w:szCs w:val="28"/>
          <w:lang w:val="uk-UA"/>
        </w:rPr>
        <w:t>.</w:t>
      </w:r>
    </w:p>
    <w:p w:rsidR="004E25EF" w:rsidRDefault="004E25EF" w:rsidP="0026606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Контроль за виконанням цього рішення покласти на заступника міського голови з питань діяльності виконавчих органів </w:t>
      </w:r>
      <w:r w:rsidR="00DA3B0D">
        <w:rPr>
          <w:sz w:val="28"/>
          <w:szCs w:val="28"/>
          <w:lang w:val="uk-UA"/>
        </w:rPr>
        <w:t xml:space="preserve">міської ради А.В. </w:t>
      </w:r>
      <w:proofErr w:type="spellStart"/>
      <w:r w:rsidR="00DA3B0D">
        <w:rPr>
          <w:sz w:val="28"/>
          <w:szCs w:val="28"/>
          <w:lang w:val="uk-UA"/>
        </w:rPr>
        <w:t>Сташка</w:t>
      </w:r>
      <w:proofErr w:type="spellEnd"/>
      <w:r w:rsidR="00DA3B0D">
        <w:rPr>
          <w:sz w:val="28"/>
          <w:szCs w:val="28"/>
          <w:lang w:val="uk-UA"/>
        </w:rPr>
        <w:t>.</w:t>
      </w:r>
    </w:p>
    <w:p w:rsidR="00DA3B0D" w:rsidRDefault="00DA3B0D" w:rsidP="0026606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A3B0D" w:rsidRDefault="00DA3B0D" w:rsidP="0026606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D02D5" w:rsidRDefault="00DA3B0D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М.В. </w:t>
      </w:r>
      <w:proofErr w:type="spellStart"/>
      <w:r>
        <w:rPr>
          <w:sz w:val="28"/>
          <w:szCs w:val="28"/>
          <w:lang w:val="uk-UA"/>
        </w:rPr>
        <w:t>Юрчишин</w:t>
      </w:r>
      <w:proofErr w:type="spellEnd"/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Default="00AD29F6" w:rsidP="00F04F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29F6" w:rsidRPr="002D09B7" w:rsidRDefault="00AD29F6" w:rsidP="002D09B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AD29F6" w:rsidRPr="002D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D5"/>
    <w:rsid w:val="001D02D5"/>
    <w:rsid w:val="0026606B"/>
    <w:rsid w:val="002D09B7"/>
    <w:rsid w:val="004D0879"/>
    <w:rsid w:val="004E25EF"/>
    <w:rsid w:val="005A38E7"/>
    <w:rsid w:val="00752F20"/>
    <w:rsid w:val="00AD29F6"/>
    <w:rsid w:val="00DA3B0D"/>
    <w:rsid w:val="00F0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D02D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0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2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D02D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0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5</cp:revision>
  <cp:lastPrinted>2021-05-20T11:35:00Z</cp:lastPrinted>
  <dcterms:created xsi:type="dcterms:W3CDTF">2021-05-20T07:43:00Z</dcterms:created>
  <dcterms:modified xsi:type="dcterms:W3CDTF">2021-05-20T13:28:00Z</dcterms:modified>
</cp:coreProperties>
</file>