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004EF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004EF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004EF">
        <w:rPr>
          <w:rFonts w:ascii="Times New Roman" w:hAnsi="Times New Roman"/>
          <w:b/>
          <w:bCs/>
          <w:sz w:val="28"/>
          <w:szCs w:val="28"/>
          <w:lang w:val="uk-UA"/>
        </w:rPr>
        <w:t>691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44BC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20162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A2016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357D2" w:rsidRPr="00A2016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A20162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2016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A20162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20162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F3A52">
        <w:rPr>
          <w:rFonts w:ascii="Times New Roman" w:hAnsi="Times New Roman"/>
          <w:sz w:val="28"/>
          <w:szCs w:val="28"/>
          <w:lang w:val="uk-UA" w:eastAsia="ar-SA"/>
        </w:rPr>
        <w:t>та акт обстеження зелених насаджень, що підлягають видаленню від 21.09.2021 р., ліміт №352/2022 на використання природних ресурсів у межах території об’єкта природно-заповідного фонду загальнодержавного значення парк-пам</w:t>
      </w:r>
      <w:r w:rsidR="004F3A52"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 w:rsidR="004F3A52">
        <w:rPr>
          <w:rFonts w:ascii="Times New Roman" w:hAnsi="Times New Roman"/>
          <w:sz w:val="28"/>
          <w:szCs w:val="28"/>
          <w:lang w:val="uk-UA" w:eastAsia="ar-SA"/>
        </w:rPr>
        <w:t xml:space="preserve">ятка садово-паркового мистецтва «Парк ім. Н.Я. </w:t>
      </w:r>
      <w:proofErr w:type="spellStart"/>
      <w:r w:rsidR="004F3A52">
        <w:rPr>
          <w:rFonts w:ascii="Times New Roman" w:hAnsi="Times New Roman"/>
          <w:sz w:val="28"/>
          <w:szCs w:val="28"/>
          <w:lang w:val="uk-UA" w:eastAsia="ar-SA"/>
        </w:rPr>
        <w:t>Гольденберга</w:t>
      </w:r>
      <w:proofErr w:type="spellEnd"/>
      <w:r w:rsidR="004F3A52">
        <w:rPr>
          <w:rFonts w:ascii="Times New Roman" w:hAnsi="Times New Roman"/>
          <w:sz w:val="28"/>
          <w:szCs w:val="28"/>
          <w:lang w:val="uk-UA" w:eastAsia="ar-SA"/>
        </w:rPr>
        <w:t xml:space="preserve">» м. Хмільник, Вінницька область на 2022 р. затверджений Першим заступником Міністра захисту довкілля та природних ресурсів України 11.11.2022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Надавачу послуги з озеленення територій та утримання зелених насаджень, </w:t>
      </w:r>
      <w:r w:rsidR="001B3047">
        <w:rPr>
          <w:rFonts w:ascii="Times New Roman" w:hAnsi="Times New Roman"/>
          <w:b/>
          <w:sz w:val="28"/>
          <w:szCs w:val="28"/>
          <w:lang w:val="uk-UA"/>
        </w:rPr>
        <w:t>який надає такі послуги відповідно до умов укладеного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5D5064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 по вул. </w:t>
      </w:r>
      <w:r w:rsidR="005D506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D5064">
        <w:rPr>
          <w:rFonts w:ascii="Times New Roman" w:hAnsi="Times New Roman"/>
          <w:sz w:val="28"/>
          <w:szCs w:val="28"/>
          <w:lang w:val="uk-UA" w:eastAsia="uk-UA"/>
        </w:rPr>
        <w:t>129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5D5064">
        <w:rPr>
          <w:rFonts w:ascii="Times New Roman" w:hAnsi="Times New Roman"/>
          <w:sz w:val="28"/>
          <w:szCs w:val="28"/>
          <w:lang w:val="uk-UA" w:eastAsia="ar-SA"/>
        </w:rPr>
        <w:t>аварійне, руйнує колектор зливової каналізації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5D5064">
        <w:rPr>
          <w:rFonts w:ascii="Times New Roman" w:hAnsi="Times New Roman"/>
          <w:sz w:val="28"/>
          <w:szCs w:val="28"/>
          <w:lang w:val="uk-UA"/>
        </w:rPr>
        <w:t>;</w:t>
      </w:r>
    </w:p>
    <w:p w:rsidR="005D5064" w:rsidRDefault="005D5064" w:rsidP="005D5064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Пушкіна, 129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руйнує колектор зливової каналізації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5D5064" w:rsidRDefault="005D5064" w:rsidP="005D5064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5D5064">
        <w:rPr>
          <w:rFonts w:ascii="Times New Roman" w:hAnsi="Times New Roman"/>
          <w:sz w:val="28"/>
          <w:szCs w:val="28"/>
          <w:lang w:val="uk-UA"/>
        </w:rPr>
        <w:t xml:space="preserve">озволити видалення одного дерева породи тополя, що знаходиться на загальноміській території по вул. 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r w:rsidRPr="005D5064">
        <w:rPr>
          <w:rFonts w:ascii="Times New Roman" w:hAnsi="Times New Roman"/>
          <w:sz w:val="28"/>
          <w:szCs w:val="28"/>
          <w:lang w:val="uk-UA"/>
        </w:rPr>
        <w:t xml:space="preserve"> у м. Хмільнику, яке має незадовільний стан (аварійн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5D5064">
        <w:rPr>
          <w:rFonts w:ascii="Times New Roman" w:hAnsi="Times New Roman"/>
          <w:sz w:val="28"/>
          <w:szCs w:val="28"/>
          <w:lang w:val="uk-UA"/>
        </w:rPr>
        <w:t>)</w:t>
      </w:r>
      <w:r w:rsidR="00A20162">
        <w:rPr>
          <w:rFonts w:ascii="Times New Roman" w:hAnsi="Times New Roman"/>
          <w:sz w:val="28"/>
          <w:szCs w:val="28"/>
          <w:lang w:val="uk-UA"/>
        </w:rPr>
        <w:t>;</w:t>
      </w:r>
    </w:p>
    <w:p w:rsidR="00A20162" w:rsidRDefault="00A20162" w:rsidP="00A20162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40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20162" w:rsidRDefault="00A20162" w:rsidP="00A20162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20162" w:rsidRPr="00A20162" w:rsidRDefault="00A20162" w:rsidP="00A2016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0162">
        <w:rPr>
          <w:rFonts w:ascii="Times New Roman" w:hAnsi="Times New Roman"/>
          <w:b/>
          <w:sz w:val="28"/>
          <w:szCs w:val="28"/>
          <w:lang w:val="uk-UA"/>
        </w:rPr>
        <w:t>2.    Управлінню освіти, молоді та спорту Хмільницької міської ради:</w:t>
      </w:r>
    </w:p>
    <w:p w:rsidR="00A20162" w:rsidRPr="00A20162" w:rsidRDefault="00A2016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162" w:rsidRPr="00A20162" w:rsidRDefault="00A2016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0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1FAA">
        <w:rPr>
          <w:rFonts w:ascii="Times New Roman" w:hAnsi="Times New Roman"/>
          <w:b/>
          <w:sz w:val="28"/>
          <w:szCs w:val="28"/>
          <w:lang w:val="uk-UA"/>
        </w:rPr>
        <w:t>2.1</w:t>
      </w:r>
      <w:r w:rsidRPr="00A20162">
        <w:rPr>
          <w:rFonts w:ascii="Times New Roman" w:hAnsi="Times New Roman"/>
          <w:sz w:val="28"/>
          <w:szCs w:val="28"/>
          <w:lang w:val="uk-UA"/>
        </w:rPr>
        <w:t xml:space="preserve">.  Дозволити видалення </w:t>
      </w:r>
      <w:r>
        <w:rPr>
          <w:rFonts w:ascii="Times New Roman" w:hAnsi="Times New Roman"/>
          <w:sz w:val="28"/>
          <w:szCs w:val="28"/>
          <w:lang w:val="uk-UA"/>
        </w:rPr>
        <w:t>чотирьох</w:t>
      </w:r>
      <w:r w:rsidRPr="00A20162">
        <w:rPr>
          <w:rFonts w:ascii="Times New Roman" w:hAnsi="Times New Roman"/>
          <w:sz w:val="28"/>
          <w:szCs w:val="28"/>
          <w:lang w:val="uk-U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/>
        </w:rPr>
        <w:t>туя</w:t>
      </w:r>
      <w:r w:rsidRPr="00A20162">
        <w:rPr>
          <w:rFonts w:ascii="Times New Roman" w:hAnsi="Times New Roman"/>
          <w:sz w:val="28"/>
          <w:szCs w:val="28"/>
          <w:lang w:val="uk-UA"/>
        </w:rPr>
        <w:t xml:space="preserve">, що знаходяться на території Управління освіти, молоді та спорту Хмільницької міської ради по вул. Столярчука, 7 в  місті Хмільнику, мають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A20162">
        <w:rPr>
          <w:rFonts w:ascii="Times New Roman" w:hAnsi="Times New Roman"/>
          <w:sz w:val="28"/>
          <w:szCs w:val="28"/>
          <w:lang w:val="uk-UA"/>
        </w:rPr>
        <w:t>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016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затіняють вікна, порушують інсоляцію, 2</w:t>
      </w:r>
      <w:r w:rsidRPr="00A20162">
        <w:rPr>
          <w:rFonts w:ascii="Times New Roman" w:hAnsi="Times New Roman"/>
          <w:sz w:val="28"/>
          <w:szCs w:val="28"/>
          <w:lang w:val="uk-UA"/>
        </w:rPr>
        <w:t xml:space="preserve"> м. від зовнішньої стіни) та підляга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A20162">
        <w:rPr>
          <w:rFonts w:ascii="Times New Roman" w:hAnsi="Times New Roman"/>
          <w:sz w:val="28"/>
          <w:szCs w:val="28"/>
          <w:lang w:val="uk-UA"/>
        </w:rPr>
        <w:t xml:space="preserve"> зрізуванню.</w:t>
      </w:r>
    </w:p>
    <w:p w:rsidR="00A20162" w:rsidRPr="00A20162" w:rsidRDefault="00A2016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162" w:rsidRPr="00A20162" w:rsidRDefault="00A2016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1FAA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A20162">
        <w:rPr>
          <w:rFonts w:ascii="Times New Roman" w:hAnsi="Times New Roman"/>
          <w:sz w:val="28"/>
          <w:szCs w:val="28"/>
          <w:lang w:val="uk-UA"/>
        </w:rPr>
        <w:t xml:space="preserve"> Управлінню освіти, молоді та спорту Хмільницької міської ради (Віталій ОЛІХ) деревину від зрізаних дерев, зазначених в підпункті 2.1 пункту 2 цього рішення, оприбуткувати через  бухгалтерію, гілки та непридатну деревину утилізувати, склавши відповідний акт.</w:t>
      </w:r>
    </w:p>
    <w:p w:rsidR="00C82572" w:rsidRDefault="00A2016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0162">
        <w:rPr>
          <w:rFonts w:ascii="Times New Roman" w:hAnsi="Times New Roman"/>
          <w:sz w:val="28"/>
          <w:szCs w:val="28"/>
          <w:lang w:val="uk-UA"/>
        </w:rPr>
        <w:t>2.3. Управлінню освіти, молоді та спорту Хмільницької міської ради (Віталій ОЛІХ) після видалення зазначеного в підпункті 2.1 пункту 2 цього рішення  дерев,   провести роботу щодо відновлення території новими саджанцями.</w:t>
      </w:r>
    </w:p>
    <w:p w:rsidR="004F3A52" w:rsidRDefault="004F3A5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52" w:rsidRPr="00787DE7" w:rsidRDefault="004F3A52" w:rsidP="004F3A52">
      <w:pPr>
        <w:pStyle w:val="10"/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Виробничому структурному підрозділу «Санаторій» Медичний  центр реабілітації залізничників»:</w:t>
      </w:r>
    </w:p>
    <w:p w:rsidR="004F3A52" w:rsidRPr="00A6146E" w:rsidRDefault="004F3A52" w:rsidP="004F3A52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F3A52" w:rsidRPr="00A37C28" w:rsidRDefault="004F3A52" w:rsidP="004F3A5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ста п’ятдесяти 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парку-пам</w:t>
      </w:r>
      <w:proofErr w:type="spellEnd"/>
      <w:r w:rsidRPr="00FE7F1C">
        <w:rPr>
          <w:rFonts w:ascii="Times New Roman" w:hAnsi="Times New Roman"/>
          <w:sz w:val="28"/>
          <w:szCs w:val="28"/>
          <w:lang w:eastAsia="uk-UA"/>
        </w:rPr>
        <w:t>’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ятки садово-паркового мистецтва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загальнодержавного значення «Парк ім. Н.Я.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Гольденберга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 м. Хмільнику,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ЯЯ № 015232 від 12 липня 2006 року)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F3A52" w:rsidRDefault="004F3A52" w:rsidP="004F3A5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пункту 3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F3A52" w:rsidRPr="00A6146E" w:rsidRDefault="004F3A52" w:rsidP="004F3A5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C6B14">
        <w:rPr>
          <w:rFonts w:ascii="Times New Roman" w:hAnsi="Times New Roman"/>
          <w:sz w:val="28"/>
          <w:szCs w:val="28"/>
          <w:lang w:val="uk-UA" w:eastAsia="ar-SA"/>
        </w:rPr>
        <w:t>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 3.1 пункту 3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F3A52" w:rsidRDefault="004F3A52" w:rsidP="00A201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F3A52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1B304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F3A52" w:rsidRDefault="004F3A52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169B0" w:rsidRDefault="004169B0" w:rsidP="0073598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B5730"/>
    <w:multiLevelType w:val="hybridMultilevel"/>
    <w:tmpl w:val="BA783642"/>
    <w:lvl w:ilvl="0" w:tplc="BA70D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5D11"/>
    <w:multiLevelType w:val="hybridMultilevel"/>
    <w:tmpl w:val="A69AFB14"/>
    <w:lvl w:ilvl="0" w:tplc="20BE75E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AF7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3047"/>
    <w:rsid w:val="001B62C3"/>
    <w:rsid w:val="001C3773"/>
    <w:rsid w:val="001C7B1E"/>
    <w:rsid w:val="001E2CF4"/>
    <w:rsid w:val="001F312A"/>
    <w:rsid w:val="0025350C"/>
    <w:rsid w:val="002555C6"/>
    <w:rsid w:val="002A61A2"/>
    <w:rsid w:val="002B7FF3"/>
    <w:rsid w:val="002C1FAA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4F3A52"/>
    <w:rsid w:val="005145BD"/>
    <w:rsid w:val="00552EAE"/>
    <w:rsid w:val="00581B3C"/>
    <w:rsid w:val="0058245A"/>
    <w:rsid w:val="005C3FBC"/>
    <w:rsid w:val="005D293F"/>
    <w:rsid w:val="005D488B"/>
    <w:rsid w:val="005D5064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C7DF4"/>
    <w:rsid w:val="006D341D"/>
    <w:rsid w:val="006E2634"/>
    <w:rsid w:val="006E26CD"/>
    <w:rsid w:val="006E6CD5"/>
    <w:rsid w:val="006F3146"/>
    <w:rsid w:val="006F75D2"/>
    <w:rsid w:val="007004EF"/>
    <w:rsid w:val="00705144"/>
    <w:rsid w:val="0072343B"/>
    <w:rsid w:val="00735988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357D2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20162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D31E0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4BCB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2022-11-18T11:57:00Z</cp:lastPrinted>
  <dcterms:created xsi:type="dcterms:W3CDTF">2022-11-15T07:25:00Z</dcterms:created>
  <dcterms:modified xsi:type="dcterms:W3CDTF">2022-12-02T07:29:00Z</dcterms:modified>
</cp:coreProperties>
</file>