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6678ED" w:rsidP="006678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9B2F83">
        <w:rPr>
          <w:rFonts w:ascii="Times New Roman" w:hAnsi="Times New Roman"/>
          <w:sz w:val="24"/>
          <w:szCs w:val="24"/>
        </w:rPr>
        <w:t>3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2E332A">
        <w:rPr>
          <w:rFonts w:ascii="Times New Roman" w:hAnsi="Times New Roman"/>
          <w:sz w:val="24"/>
          <w:szCs w:val="24"/>
        </w:rPr>
        <w:t>292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</w:t>
      </w:r>
      <w:r w:rsidR="00FB1618">
        <w:rPr>
          <w:rFonts w:ascii="Times New Roman" w:hAnsi="Times New Roman"/>
          <w:sz w:val="24"/>
          <w:szCs w:val="24"/>
          <w:lang w:val="uk-UA"/>
        </w:rPr>
        <w:t>періоду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Сергію РЕДЧИКУ</w:t>
      </w:r>
      <w:r w:rsidRPr="006501CE">
        <w:rPr>
          <w:rFonts w:ascii="Times New Roman" w:hAnsi="Times New Roman"/>
          <w:sz w:val="24"/>
          <w:szCs w:val="24"/>
        </w:rPr>
        <w:t xml:space="preserve">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D760D9">
        <w:rPr>
          <w:rFonts w:ascii="Times New Roman" w:hAnsi="Times New Roman"/>
          <w:sz w:val="24"/>
          <w:szCs w:val="24"/>
          <w:lang w:val="uk-UA"/>
        </w:rPr>
        <w:t>Галині К</w:t>
      </w:r>
      <w:r w:rsidR="00A003EE">
        <w:rPr>
          <w:rFonts w:ascii="Times New Roman" w:hAnsi="Times New Roman"/>
          <w:sz w:val="24"/>
          <w:szCs w:val="24"/>
          <w:lang w:val="uk-UA"/>
        </w:rPr>
        <w:t>ИЄНКО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0D383B">
      <w:pPr>
        <w:spacing w:after="0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</w:t>
      </w:r>
      <w:proofErr w:type="gramStart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Х</w:t>
      </w:r>
      <w:proofErr w:type="gramEnd"/>
      <w:r w:rsidR="000D383B" w:rsidRP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 до роботи в осінньо-зимовий  період  202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-202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рр. </w:t>
      </w:r>
      <w:r w:rsidRPr="000D383B">
        <w:rPr>
          <w:rFonts w:ascii="Times New Roman" w:hAnsi="Times New Roman"/>
          <w:sz w:val="24"/>
          <w:szCs w:val="24"/>
        </w:rPr>
        <w:t xml:space="preserve"> і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501CE">
        <w:rPr>
          <w:rFonts w:ascii="Times New Roman" w:hAnsi="Times New Roman"/>
          <w:sz w:val="24"/>
          <w:szCs w:val="24"/>
        </w:rPr>
        <w:t>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4D0B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044D0B">
        <w:rPr>
          <w:rFonts w:ascii="Times New Roman" w:hAnsi="Times New Roman"/>
          <w:b/>
          <w:sz w:val="24"/>
          <w:szCs w:val="24"/>
        </w:rPr>
        <w:t xml:space="preserve"> </w:t>
      </w:r>
      <w:r w:rsidRPr="00044D0B">
        <w:rPr>
          <w:rFonts w:ascii="Times New Roman" w:hAnsi="Times New Roman"/>
          <w:b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</w:t>
      </w:r>
      <w:proofErr w:type="gramStart"/>
      <w:r w:rsidRPr="006501CE">
        <w:rPr>
          <w:rFonts w:ascii="Times New Roman" w:hAnsi="Times New Roman"/>
          <w:sz w:val="24"/>
          <w:szCs w:val="24"/>
        </w:rPr>
        <w:t>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262562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941C96">
        <w:rPr>
          <w:rFonts w:ascii="Times New Roman" w:hAnsi="Times New Roman"/>
          <w:sz w:val="24"/>
          <w:szCs w:val="24"/>
          <w:lang w:val="uk-UA"/>
        </w:rPr>
        <w:t>Галині К</w:t>
      </w:r>
      <w:r w:rsidR="000D383B">
        <w:rPr>
          <w:rFonts w:ascii="Times New Roman" w:hAnsi="Times New Roman"/>
          <w:sz w:val="24"/>
          <w:szCs w:val="24"/>
          <w:lang w:val="uk-UA"/>
        </w:rPr>
        <w:t>ИЄНКО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740DA2">
        <w:rPr>
          <w:rFonts w:ascii="Times New Roman" w:hAnsi="Times New Roman"/>
          <w:sz w:val="24"/>
          <w:szCs w:val="24"/>
          <w:lang w:val="uk-UA"/>
        </w:rPr>
        <w:t>Валерій ПУГАЧ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 w:rsidR="009B2F83">
        <w:rPr>
          <w:rFonts w:ascii="Times New Roman" w:hAnsi="Times New Roman"/>
          <w:sz w:val="24"/>
          <w:szCs w:val="24"/>
          <w:lang w:val="uk-UA"/>
        </w:rPr>
        <w:t>Володимир КОЗУБСЬКИЙ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 w:rsidR="002A3BB7">
        <w:rPr>
          <w:rFonts w:ascii="Times New Roman" w:hAnsi="Times New Roman"/>
          <w:sz w:val="24"/>
          <w:szCs w:val="24"/>
          <w:lang w:val="uk-UA"/>
        </w:rPr>
        <w:t>начальнику відділу культури і туризму Хмільницької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</w:t>
      </w:r>
      <w:r w:rsidR="002A3BB7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 Відділу культури і туризму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9B2F83">
        <w:rPr>
          <w:rFonts w:ascii="Times New Roman" w:hAnsi="Times New Roman"/>
          <w:sz w:val="24"/>
          <w:szCs w:val="24"/>
        </w:rPr>
        <w:t>3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151A18">
        <w:rPr>
          <w:rFonts w:ascii="Times New Roman" w:hAnsi="Times New Roman"/>
          <w:lang w:val="uk-UA"/>
        </w:rPr>
        <w:t>3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151A18">
        <w:rPr>
          <w:rFonts w:ascii="Times New Roman" w:hAnsi="Times New Roman"/>
          <w:lang w:val="uk-UA"/>
        </w:rPr>
        <w:t>4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9B357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151A18">
              <w:rPr>
                <w:rFonts w:ascii="Times New Roman" w:hAnsi="Times New Roman"/>
              </w:rPr>
              <w:t>Сергій РЕДЧИК;</w:t>
            </w:r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D760D9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D760D9">
              <w:rPr>
                <w:rFonts w:ascii="Times New Roman" w:hAnsi="Times New Roman"/>
              </w:rPr>
              <w:t>Галина КИЄНКО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9B357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9B357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9B357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F562C8" w:rsidRDefault="00F562C8" w:rsidP="00F562C8">
            <w:pPr>
              <w:pStyle w:val="a3"/>
              <w:rPr>
                <w:rFonts w:ascii="Times New Roman" w:hAnsi="Times New Roman"/>
              </w:rPr>
            </w:pPr>
            <w:r w:rsidRPr="00F562C8">
              <w:rPr>
                <w:rFonts w:ascii="Times New Roman" w:hAnsi="Times New Roman"/>
              </w:rPr>
              <w:t>Начальник відділу культури і туризму Хмільницької міської ради – Юлія ЦУПРИНЮК;</w:t>
            </w:r>
          </w:p>
        </w:tc>
      </w:tr>
      <w:tr w:rsidR="00185242" w:rsidRPr="00FB1618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 відділу цивільного захисту, оборонної роботи та взаємодії з правоохоронними органами Хмільницької міської ради – Валерій КОЛОМІЙЧУК;</w:t>
            </w:r>
          </w:p>
        </w:tc>
      </w:tr>
      <w:tr w:rsidR="00185242" w:rsidRPr="009B357C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Хмільницького відділення АТ «</w:t>
            </w:r>
            <w:proofErr w:type="spellStart"/>
            <w:r w:rsidRPr="00D779E5">
              <w:rPr>
                <w:rFonts w:ascii="Times New Roman" w:hAnsi="Times New Roman"/>
              </w:rPr>
              <w:t>Вінницягаз</w:t>
            </w:r>
            <w:proofErr w:type="spellEnd"/>
            <w:r w:rsidRPr="00D779E5">
              <w:rPr>
                <w:rFonts w:ascii="Times New Roman" w:hAnsi="Times New Roman"/>
              </w:rPr>
              <w:t>» - Ігор КВІК;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740D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Pr="00D779E5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D779E5">
              <w:rPr>
                <w:rFonts w:ascii="Times New Roman" w:hAnsi="Times New Roman"/>
              </w:rPr>
              <w:t xml:space="preserve"> 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Pr="00D779E5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Володимир КОЗУБСЬКИЙ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</w:t>
            </w:r>
            <w:proofErr w:type="spellEnd"/>
            <w:r>
              <w:rPr>
                <w:rFonts w:ascii="Times New Roman" w:hAnsi="Times New Roman"/>
              </w:rPr>
              <w:t>. начальника</w:t>
            </w:r>
            <w:r w:rsidRPr="00D779E5">
              <w:rPr>
                <w:rFonts w:ascii="Times New Roman" w:hAnsi="Times New Roman"/>
              </w:rPr>
              <w:t xml:space="preserve">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D779E5">
              <w:rPr>
                <w:rFonts w:ascii="Times New Roman" w:hAnsi="Times New Roman"/>
              </w:rPr>
              <w:t xml:space="preserve">»- </w:t>
            </w:r>
            <w:r>
              <w:rPr>
                <w:rFonts w:ascii="Times New Roman" w:hAnsi="Times New Roman"/>
              </w:rPr>
              <w:t>Валерій ПУГАЧ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Андрій ТИТУЛА;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Лозівського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Ганна БИЧОК;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Світлана ОСТАПЧУК;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Великомитницького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Тетяна ШКАТЮК;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Валентина  МАЛІНОВСЬКА;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CE19A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Широкогребельського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Микола СУХИЙ;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Дмитро БАДАН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Хмільницького  управління ГУ </w:t>
            </w:r>
            <w:proofErr w:type="spellStart"/>
            <w:r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</w:t>
            </w:r>
            <w:proofErr w:type="spellStart"/>
            <w:r w:rsidRPr="00D779E5">
              <w:rPr>
                <w:rFonts w:ascii="Times New Roman" w:hAnsi="Times New Roman"/>
              </w:rPr>
              <w:t>області-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Василь ГРУШКО(за згодою);</w:t>
            </w:r>
          </w:p>
        </w:tc>
      </w:tr>
      <w:tr w:rsidR="006678ED" w:rsidRPr="00A003EE" w:rsidTr="00F562C8">
        <w:trPr>
          <w:trHeight w:val="59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6678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779E5">
              <w:rPr>
                <w:rFonts w:ascii="Times New Roman" w:hAnsi="Times New Roman"/>
              </w:rPr>
              <w:t xml:space="preserve">иректор СО «Хмільницькі ЕМ» АТ «Вінницяобленерго»- </w:t>
            </w:r>
            <w:r>
              <w:rPr>
                <w:rFonts w:ascii="Times New Roman" w:hAnsi="Times New Roman"/>
              </w:rPr>
              <w:t xml:space="preserve">Олександр ПЛОТИЦЯ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:rsidTr="00F562C8">
        <w:trPr>
          <w:trHeight w:val="84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Default="006678ED" w:rsidP="00F562C8">
            <w:pPr>
              <w:pStyle w:val="a3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78ED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78ED" w:rsidRPr="008C4443" w:rsidRDefault="006678ED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Додаток №2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від </w:t>
      </w:r>
      <w:r w:rsidR="002E332A">
        <w:rPr>
          <w:rFonts w:ascii="Times New Roman" w:hAnsi="Times New Roman"/>
          <w:sz w:val="24"/>
          <w:szCs w:val="24"/>
        </w:rPr>
        <w:t>08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sz w:val="24"/>
          <w:szCs w:val="24"/>
          <w:lang w:val="uk-UA"/>
        </w:rPr>
        <w:t>3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sz w:val="24"/>
          <w:szCs w:val="24"/>
          <w:lang w:val="uk-UA"/>
        </w:rPr>
        <w:t>4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5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вакуумного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насоса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CE7400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 вул. Столярчука (насосна) з встановленням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датчика тиску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липень </w:t>
            </w:r>
          </w:p>
        </w:tc>
        <w:tc>
          <w:tcPr>
            <w:tcW w:w="1427" w:type="dxa"/>
            <w:gridSpan w:val="2"/>
          </w:tcPr>
          <w:p w:rsidR="00185242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42B35" w:rsidRPr="008C4443" w:rsidTr="00D760D9">
        <w:trPr>
          <w:trHeight w:val="42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04B06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52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475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37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водопроводу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підйом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176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B41F8E">
        <w:trPr>
          <w:trHeight w:val="225"/>
        </w:trPr>
        <w:tc>
          <w:tcPr>
            <w:tcW w:w="674" w:type="dxa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D779E5">
        <w:trPr>
          <w:trHeight w:val="365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водопроводу по вул.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Сиротюка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rPr>
          <w:trHeight w:val="475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202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6977C4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ключення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абонентів на нову ділянку водопровідної мережі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по 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A66474">
        <w:trPr>
          <w:trHeight w:val="621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:rsidR="00204B06" w:rsidRDefault="00FF0BC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204B06">
        <w:trPr>
          <w:trHeight w:val="713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4" w:type="dxa"/>
            <w:gridSpan w:val="3"/>
          </w:tcPr>
          <w:p w:rsidR="00204B06" w:rsidRPr="00B41F8E" w:rsidRDefault="00204B0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Переключення будинку № 24 на ПЕ-63 мм. по вул. В. Симоненка</w:t>
            </w:r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04B06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204B06">
        <w:trPr>
          <w:trHeight w:val="814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4" w:type="dxa"/>
            <w:gridSpan w:val="3"/>
          </w:tcPr>
          <w:p w:rsidR="00204B06" w:rsidRDefault="00204B0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Кропивницького</w:t>
            </w:r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04B06" w:rsidRDefault="000622A1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277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04B06" w:rsidRPr="00B41F8E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A66474">
        <w:trPr>
          <w:trHeight w:val="742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204B06" w:rsidRDefault="000622A1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Автодромна</w:t>
            </w:r>
            <w:proofErr w:type="spellEnd"/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04B06" w:rsidRDefault="000622A1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7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04B06" w:rsidRPr="00B41F8E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317"/>
        </w:trPr>
        <w:tc>
          <w:tcPr>
            <w:tcW w:w="9889" w:type="dxa"/>
            <w:gridSpan w:val="15"/>
          </w:tcPr>
          <w:p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сталева труба д- 150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0622A1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стальний лист 4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шиберів в аеротенках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муловому каналі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розподільчій камері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 стальний лист 4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53"/>
        </w:trPr>
        <w:tc>
          <w:tcPr>
            <w:tcW w:w="9889" w:type="dxa"/>
            <w:gridSpan w:val="15"/>
          </w:tcPr>
          <w:p w:rsidR="00D760D9" w:rsidRDefault="00D760D9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D760D9" w:rsidRPr="008C4443" w:rsidTr="008E0B4C">
        <w:trPr>
          <w:trHeight w:val="4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насосів (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ОСК, КНС-1, </w:t>
            </w:r>
            <w:proofErr w:type="spellStart"/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5D116B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D760D9" w:rsidRPr="00B41F8E" w:rsidRDefault="000622A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30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1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,3, 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16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8E0B4C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  <w:p w:rsidR="000622A1" w:rsidRPr="008E0B4C" w:rsidRDefault="000622A1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1, ОСК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0622A1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35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494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42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: заміна металевих труб д- 150 мм. – 20 м/п. скид на мулові майданчики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2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засувок д-400 мм (КНС-3)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27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резервних насосів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21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A66474">
        <w:trPr>
          <w:trHeight w:val="537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 по вул. </w:t>
            </w:r>
            <w:r w:rsidR="007B7E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Літописна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249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гаража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760D9" w:rsidRPr="00B41F8E" w:rsidRDefault="0040459A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</w:t>
            </w:r>
            <w:r w:rsidR="007B7E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стопад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D760D9" w:rsidRPr="008C4443" w:rsidTr="005D116B">
        <w:trPr>
          <w:trHeight w:val="626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акумуляторних батарей на </w:t>
            </w:r>
            <w:r w:rsidR="005D116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64A23">
        <w:trPr>
          <w:trHeight w:val="288"/>
        </w:trPr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шліфувального та свердлильного станків (майстерня)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40459A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2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779E5">
        <w:trPr>
          <w:trHeight w:val="339"/>
        </w:trPr>
        <w:tc>
          <w:tcPr>
            <w:tcW w:w="9889" w:type="dxa"/>
            <w:gridSpan w:val="15"/>
          </w:tcPr>
          <w:p w:rsidR="005D116B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перевірки грозозахисту, а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при необхідності-ремонт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5D116B" w:rsidRPr="00B41F8E" w:rsidRDefault="001F2B77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(КНС-3,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-1, ОСК)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7B7E58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частотного перетворювача 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по вул. Столярчука (насосна) з встановленням датчика тиску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5D116B" w:rsidRPr="00B41F8E" w:rsidRDefault="007B7E58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 1 (ВНС-5)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:rsidR="0040459A" w:rsidRDefault="001F2B77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БСК (компенсація реактивної потужност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і) ОСК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40459A" w:rsidRDefault="00A66474" w:rsidP="00A66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40459A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:rsidR="0040459A" w:rsidRDefault="00A66474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дизельних генераторів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0459A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85242">
        <w:rPr>
          <w:rFonts w:ascii="Times New Roman" w:hAnsi="Times New Roman"/>
          <w:sz w:val="24"/>
          <w:szCs w:val="24"/>
        </w:rPr>
        <w:t>Додаток №3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Травня,60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Травня,58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044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4450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</w:p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11а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Pr="00F562C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Pr="00F562C8">
              <w:rPr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173">
              <w:rPr>
                <w:sz w:val="22"/>
                <w:szCs w:val="22"/>
              </w:rPr>
              <w:t>0м. парапет</w:t>
            </w:r>
            <w:r w:rsidR="002C4D8E">
              <w:rPr>
                <w:sz w:val="22"/>
                <w:szCs w:val="22"/>
              </w:rPr>
              <w:t>и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763CF9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165CB5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Літописна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</w:t>
            </w:r>
            <w:r w:rsidR="00165CB5" w:rsidRPr="00F562C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815AA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’ячеслава </w:t>
            </w:r>
            <w:r w:rsidR="00704450" w:rsidRPr="00F562C8">
              <w:rPr>
                <w:sz w:val="20"/>
                <w:szCs w:val="20"/>
              </w:rPr>
              <w:t>Чорновола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Виноградна</w:t>
            </w:r>
            <w:r w:rsidR="003D2145" w:rsidRPr="00F562C8">
              <w:rPr>
                <w:sz w:val="20"/>
                <w:szCs w:val="20"/>
              </w:rPr>
              <w:t xml:space="preserve">, </w:t>
            </w:r>
            <w:r w:rsidRPr="00F562C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F562C8" w:rsidP="00815AA8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асиля</w:t>
            </w:r>
            <w:r w:rsidRPr="00F562C8">
              <w:rPr>
                <w:sz w:val="20"/>
                <w:szCs w:val="20"/>
              </w:rPr>
              <w:t xml:space="preserve"> </w:t>
            </w:r>
            <w:r w:rsidR="00704450" w:rsidRPr="00F562C8">
              <w:rPr>
                <w:sz w:val="20"/>
                <w:szCs w:val="20"/>
              </w:rPr>
              <w:t>Симоненка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lastRenderedPageBreak/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2C4D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 w:rsidR="00151A18">
        <w:t>3</w:t>
      </w:r>
      <w:r w:rsidR="00185242" w:rsidRPr="00B00976">
        <w:t>-20</w:t>
      </w:r>
      <w:r w:rsidR="008F34AC">
        <w:t>2</w:t>
      </w:r>
      <w:r w:rsidR="00151A18">
        <w:t>4</w:t>
      </w:r>
      <w:r w:rsidR="008F34AC">
        <w:t xml:space="preserve"> </w:t>
      </w:r>
      <w:r w:rsidR="00185242"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151A18">
        <w:t>3</w:t>
      </w:r>
      <w:r>
        <w:t>-20</w:t>
      </w:r>
      <w:r w:rsidR="008F34AC">
        <w:t>2</w:t>
      </w:r>
      <w:r w:rsidR="00151A18">
        <w:t>4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</w:t>
            </w:r>
            <w:r w:rsidR="006A65F2">
              <w:t>ротиожеледна</w:t>
            </w:r>
            <w:proofErr w:type="spellEnd"/>
            <w:r w:rsidR="006A65F2">
              <w:t xml:space="preserve"> </w:t>
            </w:r>
            <w:r w:rsidRPr="008C4443">
              <w:t>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F562C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proofErr w:type="spellStart"/>
            <w:r w:rsidR="00185242" w:rsidRPr="004947C1">
              <w:t>Борекс</w:t>
            </w:r>
            <w:proofErr w:type="spellEnd"/>
            <w:r w:rsidR="00185242"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</w:t>
      </w:r>
      <w:r w:rsidR="00A66474">
        <w:rPr>
          <w:rFonts w:ascii="Times New Roman" w:hAnsi="Times New Roman"/>
          <w:b/>
          <w:sz w:val="24"/>
          <w:szCs w:val="24"/>
        </w:rPr>
        <w:t>инських</w:t>
      </w:r>
      <w:proofErr w:type="spellEnd"/>
      <w:r w:rsidR="00A66474">
        <w:rPr>
          <w:rFonts w:ascii="Times New Roman" w:hAnsi="Times New Roman"/>
          <w:b/>
          <w:sz w:val="24"/>
          <w:szCs w:val="24"/>
        </w:rPr>
        <w:t xml:space="preserve"> округів</w:t>
      </w:r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151A18">
        <w:rPr>
          <w:rFonts w:ascii="Times New Roman" w:hAnsi="Times New Roman"/>
          <w:b/>
          <w:sz w:val="24"/>
          <w:szCs w:val="24"/>
        </w:rPr>
        <w:t>3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151A18">
        <w:rPr>
          <w:rFonts w:ascii="Times New Roman" w:hAnsi="Times New Roman"/>
          <w:b/>
          <w:sz w:val="24"/>
          <w:szCs w:val="24"/>
        </w:rPr>
        <w:t xml:space="preserve">4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:rsidTr="009B2F83">
        <w:trPr>
          <w:trHeight w:val="262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:rsidTr="00D96CF1">
        <w:trPr>
          <w:trHeight w:val="233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:rsidTr="009B2F83">
        <w:trPr>
          <w:trHeight w:val="250"/>
        </w:trPr>
        <w:tc>
          <w:tcPr>
            <w:tcW w:w="8765" w:type="dxa"/>
          </w:tcPr>
          <w:p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</w:p>
        </w:tc>
      </w:tr>
      <w:tr w:rsidR="008361E6" w:rsidRPr="00B244C7" w:rsidTr="009B2F83">
        <w:trPr>
          <w:trHeight w:val="254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:rsidTr="009B2F83">
        <w:trPr>
          <w:trHeight w:val="24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І. Богуна,1А,2,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sz w:val="24"/>
                <w:szCs w:val="24"/>
              </w:rPr>
              <w:t>,2,9,35</w:t>
            </w:r>
          </w:p>
        </w:tc>
      </w:tr>
      <w:tr w:rsidR="008361E6" w:rsidRPr="00B244C7" w:rsidTr="00D96CF1">
        <w:trPr>
          <w:trHeight w:val="221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:rsidTr="006C1911">
        <w:trPr>
          <w:trHeight w:val="21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</w:p>
        </w:tc>
      </w:tr>
      <w:tr w:rsidR="008361E6" w:rsidRPr="00B244C7" w:rsidTr="009B2F83">
        <w:trPr>
          <w:trHeight w:val="338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proofErr w:type="spellEnd"/>
          </w:p>
        </w:tc>
      </w:tr>
      <w:tr w:rsidR="008361E6" w:rsidRPr="00B244C7" w:rsidTr="00D96CF1">
        <w:trPr>
          <w:trHeight w:val="207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</w:p>
        </w:tc>
      </w:tr>
      <w:tr w:rsidR="008361E6" w:rsidRPr="00B244C7" w:rsidTr="00D96CF1">
        <w:trPr>
          <w:trHeight w:val="353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Куманівці</w:t>
            </w:r>
            <w:proofErr w:type="spellEnd"/>
          </w:p>
        </w:tc>
      </w:tr>
      <w:tr w:rsidR="00535ACA" w:rsidRPr="00B244C7" w:rsidTr="00D96CF1">
        <w:trPr>
          <w:trHeight w:val="24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Лозівський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D96CF1">
        <w:trPr>
          <w:trHeight w:val="28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:rsidTr="00D96CF1">
        <w:trPr>
          <w:trHeight w:val="274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24,198 (біля школи)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proofErr w:type="spellEnd"/>
          </w:p>
        </w:tc>
      </w:tr>
      <w:tr w:rsidR="00535ACA" w:rsidRPr="00B244C7" w:rsidTr="00D96CF1">
        <w:trPr>
          <w:trHeight w:val="31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Миру,4,48,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7,22</w:t>
            </w:r>
          </w:p>
        </w:tc>
      </w:tr>
      <w:tr w:rsidR="00535ACA" w:rsidRPr="00B244C7" w:rsidTr="00D96CF1">
        <w:trPr>
          <w:trHeight w:val="218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:rsidTr="006C1911">
        <w:trPr>
          <w:trHeight w:val="23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12,63,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1,44,63</w:t>
            </w:r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:rsidTr="006C1911">
        <w:trPr>
          <w:trHeight w:val="227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</w:p>
        </w:tc>
      </w:tr>
      <w:tr w:rsidR="00535ACA" w:rsidRPr="00B244C7" w:rsidTr="006C1911">
        <w:trPr>
          <w:trHeight w:val="23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:rsidTr="006C1911">
        <w:trPr>
          <w:trHeight w:val="221"/>
        </w:trPr>
        <w:tc>
          <w:tcPr>
            <w:tcW w:w="8765" w:type="dxa"/>
          </w:tcPr>
          <w:p w:rsidR="00535ACA" w:rsidRPr="00535ACA" w:rsidRDefault="00535ACA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Ланська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23, виїзд до кладовища</w:t>
            </w:r>
          </w:p>
        </w:tc>
      </w:tr>
      <w:tr w:rsidR="00535ACA" w:rsidRPr="00B244C7" w:rsidTr="006C1911">
        <w:trPr>
          <w:trHeight w:val="22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:rsidTr="006C1911">
        <w:trPr>
          <w:trHeight w:val="215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2,26,45,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</w:p>
        </w:tc>
      </w:tr>
      <w:tr w:rsidR="00535ACA" w:rsidRPr="00B244C7" w:rsidTr="006C1911">
        <w:trPr>
          <w:trHeight w:val="20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3,71, виїзд до кладовища</w:t>
            </w:r>
          </w:p>
        </w:tc>
      </w:tr>
      <w:tr w:rsidR="00535ACA" w:rsidRPr="00B244C7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:rsidTr="00D96CF1">
        <w:trPr>
          <w:trHeight w:val="204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23,31,46</w:t>
            </w:r>
          </w:p>
        </w:tc>
      </w:tr>
      <w:tr w:rsidR="00535ACA" w:rsidRPr="00B244C7" w:rsidTr="006C1911">
        <w:trPr>
          <w:trHeight w:val="20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6C1911">
        <w:trPr>
          <w:trHeight w:val="19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33,36,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Українки, 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Вишнева, 8,9,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30,34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Лугова, 27,30,31,32,33,34,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3,4,25,37,62,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9,10 і біля церкви</w:t>
            </w:r>
          </w:p>
        </w:tc>
      </w:tr>
      <w:tr w:rsidR="00535ACA" w:rsidRPr="005059EC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:rsidTr="005059EC">
        <w:trPr>
          <w:trHeight w:val="80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</w:p>
        </w:tc>
      </w:tr>
      <w:tr w:rsidR="00535ACA" w:rsidRPr="005059EC" w:rsidTr="006C1911">
        <w:trPr>
          <w:trHeight w:val="207"/>
        </w:trPr>
        <w:tc>
          <w:tcPr>
            <w:tcW w:w="8765" w:type="dxa"/>
          </w:tcPr>
          <w:p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proofErr w:type="spellEnd"/>
          </w:p>
        </w:tc>
      </w:tr>
      <w:tr w:rsidR="00535ACA" w:rsidRPr="005059EC" w:rsidTr="005059EC">
        <w:trPr>
          <w:trHeight w:val="216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</w:p>
        </w:tc>
      </w:tr>
      <w:tr w:rsidR="00535ACA" w:rsidRPr="005059EC" w:rsidTr="006C1911">
        <w:trPr>
          <w:trHeight w:val="201"/>
        </w:trPr>
        <w:tc>
          <w:tcPr>
            <w:tcW w:w="8765" w:type="dxa"/>
          </w:tcPr>
          <w:p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:rsidTr="006C1911">
        <w:trPr>
          <w:trHeight w:val="191"/>
        </w:trPr>
        <w:tc>
          <w:tcPr>
            <w:tcW w:w="8765" w:type="dxa"/>
          </w:tcPr>
          <w:p w:rsid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</w:p>
          <w:p w:rsidR="006C1911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:rsidTr="006C1911">
        <w:trPr>
          <w:trHeight w:val="19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proofErr w:type="spellEnd"/>
          </w:p>
        </w:tc>
      </w:tr>
      <w:tr w:rsidR="00535ACA" w:rsidRPr="00B244C7" w:rsidTr="006C1911">
        <w:trPr>
          <w:trHeight w:val="28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3,6,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53,56</w:t>
            </w:r>
          </w:p>
        </w:tc>
      </w:tr>
      <w:tr w:rsidR="00535ACA" w:rsidRPr="00B244C7" w:rsidTr="006C1911">
        <w:trPr>
          <w:trHeight w:val="258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:rsidTr="006C1911">
        <w:trPr>
          <w:trHeight w:val="120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</w:p>
        </w:tc>
      </w:tr>
      <w:tr w:rsidR="00535ACA" w:rsidRPr="00B244C7" w:rsidTr="006C1911">
        <w:trPr>
          <w:trHeight w:val="251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:rsidTr="006C1911">
        <w:trPr>
          <w:trHeight w:val="25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:rsidTr="006C1911">
        <w:trPr>
          <w:trHeight w:val="29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Незалежності, 75,77,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</w:p>
        </w:tc>
      </w:tr>
      <w:tr w:rsidR="00535ACA" w:rsidRPr="00B244C7" w:rsidTr="006C1911">
        <w:trPr>
          <w:trHeight w:val="269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proofErr w:type="spellEnd"/>
          </w:p>
        </w:tc>
      </w:tr>
      <w:tr w:rsidR="00535ACA" w:rsidRPr="00B244C7" w:rsidTr="006C1911">
        <w:trPr>
          <w:trHeight w:val="27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4,15,20</w:t>
            </w:r>
          </w:p>
        </w:tc>
      </w:tr>
      <w:tr w:rsidR="00535ACA" w:rsidRPr="00B244C7" w:rsidTr="006C1911">
        <w:trPr>
          <w:trHeight w:val="122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163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Центральна,9А,43,83,86,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2,11,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2,49</w:t>
            </w:r>
          </w:p>
        </w:tc>
      </w:tr>
      <w:tr w:rsidR="00535ACA" w:rsidRPr="005059EC" w:rsidTr="005059EC">
        <w:trPr>
          <w:trHeight w:val="30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:rsidTr="005059EC">
        <w:trPr>
          <w:trHeight w:val="284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Гагаріна, 2,23,26,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:rsidTr="005059EC">
        <w:trPr>
          <w:trHeight w:val="273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біля кладовища, вул. Садова, 1,19,52,66,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1,9,17,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Польова, 15,37,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2,3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1,20,39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Гнатюка, 1,20,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до школи, вул. Молодіжна, 11,18,21,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Зарічанська, 1,8А,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</w:p>
        </w:tc>
      </w:tr>
      <w:tr w:rsidR="00535ACA" w:rsidRPr="005059EC" w:rsidTr="005059EC">
        <w:trPr>
          <w:trHeight w:val="26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1,2,3, біля клубу), 2 підйоми по вул. Л. Українки, вул. Цегельна, 7, підйом по вул. Дружби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Томашпіль</w:t>
            </w:r>
            <w:proofErr w:type="spellEnd"/>
          </w:p>
        </w:tc>
      </w:tr>
      <w:tr w:rsidR="00535ACA" w:rsidRPr="009B357C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 Республіканська (2 підйоми), вул. Шелеста (підйом)</w:t>
            </w:r>
          </w:p>
        </w:tc>
      </w:tr>
      <w:tr w:rsidR="00535ACA" w:rsidRPr="00B244C7" w:rsidTr="005059EC">
        <w:trPr>
          <w:trHeight w:val="149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Журавне</w:t>
            </w:r>
            <w:proofErr w:type="spellEnd"/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8624AB" w:rsidP="008624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 (2 автобусних зупинки), вул. Центральна, 27, 29, вул. Кар’єрна (автобусна зупинка), вул.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церкви) </w:t>
            </w:r>
          </w:p>
        </w:tc>
      </w:tr>
      <w:tr w:rsidR="00535ACA" w:rsidRPr="00B244C7" w:rsidTr="005059EC">
        <w:trPr>
          <w:trHeight w:val="304"/>
        </w:trPr>
        <w:tc>
          <w:tcPr>
            <w:tcW w:w="8765" w:type="dxa"/>
          </w:tcPr>
          <w:p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78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Низову (ГЕС), вул. Центральна, 57, вул. Першотравнева (біля церкви)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proofErr w:type="spellEnd"/>
          </w:p>
        </w:tc>
      </w:tr>
      <w:tr w:rsidR="00535ACA" w:rsidRPr="00B244C7" w:rsidTr="005059EC">
        <w:trPr>
          <w:trHeight w:val="261"/>
        </w:trPr>
        <w:tc>
          <w:tcPr>
            <w:tcW w:w="8765" w:type="dxa"/>
          </w:tcPr>
          <w:p w:rsidR="00535ACA" w:rsidRPr="00535ACA" w:rsidRDefault="00095F97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Замкова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335, вул. Миру, 1В,40,63, вул. Подільська, 6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:rsidTr="005059EC">
        <w:trPr>
          <w:trHeight w:val="122"/>
        </w:trPr>
        <w:tc>
          <w:tcPr>
            <w:tcW w:w="8765" w:type="dxa"/>
          </w:tcPr>
          <w:p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1,10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Кривошиїнецький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:rsidTr="005059EC">
        <w:trPr>
          <w:trHeight w:val="11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12,45</w:t>
            </w:r>
          </w:p>
        </w:tc>
      </w:tr>
      <w:tr w:rsidR="00535ACA" w:rsidRPr="00B244C7" w:rsidTr="005059EC">
        <w:trPr>
          <w:trHeight w:val="12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:rsidTr="005059EC">
        <w:trPr>
          <w:trHeight w:val="10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</w:p>
        </w:tc>
      </w:tr>
      <w:tr w:rsidR="00535ACA" w:rsidRPr="00B244C7" w:rsidTr="005059EC">
        <w:trPr>
          <w:trHeight w:val="256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:rsidTr="005059EC">
        <w:trPr>
          <w:trHeight w:val="117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</w:tr>
      <w:tr w:rsidR="00535ACA" w:rsidRPr="00B244C7" w:rsidTr="005059EC">
        <w:trPr>
          <w:trHeight w:val="25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:rsidTr="005059EC">
        <w:trPr>
          <w:trHeight w:val="23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</w:p>
        </w:tc>
      </w:tr>
      <w:tr w:rsidR="00535ACA" w:rsidRPr="00B244C7" w:rsidTr="005059EC">
        <w:trPr>
          <w:trHeight w:val="24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:rsidTr="005059EC">
        <w:trPr>
          <w:trHeight w:val="233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E332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2E332A">
        <w:rPr>
          <w:rFonts w:ascii="Times New Roman" w:hAnsi="Times New Roman"/>
          <w:sz w:val="24"/>
          <w:szCs w:val="24"/>
        </w:rPr>
        <w:t>червня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 №</w:t>
      </w:r>
      <w:r w:rsidR="002E332A">
        <w:rPr>
          <w:rFonts w:ascii="Times New Roman" w:hAnsi="Times New Roman"/>
          <w:sz w:val="24"/>
          <w:szCs w:val="24"/>
        </w:rPr>
        <w:t xml:space="preserve"> 292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</w:t>
      </w:r>
      <w:r w:rsidR="00151A18">
        <w:rPr>
          <w:rFonts w:ascii="Times New Roman" w:hAnsi="Times New Roman"/>
          <w:b/>
          <w:sz w:val="24"/>
          <w:szCs w:val="24"/>
        </w:rPr>
        <w:t>3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151A18">
        <w:rPr>
          <w:rFonts w:ascii="Times New Roman" w:hAnsi="Times New Roman"/>
          <w:b/>
          <w:sz w:val="24"/>
          <w:szCs w:val="24"/>
        </w:rPr>
        <w:t xml:space="preserve">4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B244C7" w:rsidRDefault="00B244C7" w:rsidP="00B244C7">
      <w:pPr>
        <w:pStyle w:val="Default"/>
        <w:jc w:val="center"/>
      </w:pPr>
    </w:p>
    <w:p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:rsidTr="00B244C7">
        <w:trPr>
          <w:trHeight w:val="26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:rsidTr="00B244C7">
        <w:trPr>
          <w:trHeight w:val="408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:rsidTr="00B244C7">
        <w:trPr>
          <w:trHeight w:val="250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:rsidTr="00B244C7">
        <w:trPr>
          <w:trHeight w:val="254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:rsidTr="00B244C7">
        <w:trPr>
          <w:trHeight w:val="242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:rsidTr="00B244C7">
        <w:trPr>
          <w:trHeight w:val="443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:rsidTr="00B244C7">
        <w:trPr>
          <w:trHeight w:val="526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:rsidTr="00B244C7">
        <w:trPr>
          <w:trHeight w:val="338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:rsidTr="00B244C7">
        <w:trPr>
          <w:trHeight w:val="388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:rsidTr="00B244C7">
        <w:trPr>
          <w:trHeight w:val="375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9B357C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sectPr w:rsidR="00B86888" w:rsidRPr="009B357C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6D" w:rsidRDefault="007E5A6D" w:rsidP="00B43962">
      <w:pPr>
        <w:spacing w:after="0" w:line="240" w:lineRule="auto"/>
      </w:pPr>
      <w:r>
        <w:separator/>
      </w:r>
    </w:p>
  </w:endnote>
  <w:endnote w:type="continuationSeparator" w:id="0">
    <w:p w:rsidR="007E5A6D" w:rsidRDefault="007E5A6D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6D" w:rsidRDefault="007E5A6D" w:rsidP="00B43962">
      <w:pPr>
        <w:spacing w:after="0" w:line="240" w:lineRule="auto"/>
      </w:pPr>
      <w:r>
        <w:separator/>
      </w:r>
    </w:p>
  </w:footnote>
  <w:footnote w:type="continuationSeparator" w:id="0">
    <w:p w:rsidR="007E5A6D" w:rsidRDefault="007E5A6D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254D0"/>
    <w:rsid w:val="00035E45"/>
    <w:rsid w:val="000363DE"/>
    <w:rsid w:val="00040E06"/>
    <w:rsid w:val="00042716"/>
    <w:rsid w:val="000430F9"/>
    <w:rsid w:val="00044D0B"/>
    <w:rsid w:val="0005245A"/>
    <w:rsid w:val="000570D1"/>
    <w:rsid w:val="000622A1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D383B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1A18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63D9"/>
    <w:rsid w:val="001A6707"/>
    <w:rsid w:val="001D0399"/>
    <w:rsid w:val="001F2B77"/>
    <w:rsid w:val="001F4EB2"/>
    <w:rsid w:val="001F575B"/>
    <w:rsid w:val="00204B06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3BB7"/>
    <w:rsid w:val="002A4F37"/>
    <w:rsid w:val="002B0A38"/>
    <w:rsid w:val="002B1419"/>
    <w:rsid w:val="002B149C"/>
    <w:rsid w:val="002C05E9"/>
    <w:rsid w:val="002C4D8E"/>
    <w:rsid w:val="002C78DA"/>
    <w:rsid w:val="002D0B4A"/>
    <w:rsid w:val="002E2EEE"/>
    <w:rsid w:val="002E332A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2F28"/>
    <w:rsid w:val="004A702F"/>
    <w:rsid w:val="004A7A38"/>
    <w:rsid w:val="004B0545"/>
    <w:rsid w:val="004B23F6"/>
    <w:rsid w:val="004C58A7"/>
    <w:rsid w:val="004C5EFF"/>
    <w:rsid w:val="004D28F7"/>
    <w:rsid w:val="004D50BD"/>
    <w:rsid w:val="004D692A"/>
    <w:rsid w:val="004E7041"/>
    <w:rsid w:val="004F2E99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678ED"/>
    <w:rsid w:val="00687E04"/>
    <w:rsid w:val="006977C4"/>
    <w:rsid w:val="006A5E07"/>
    <w:rsid w:val="006A65F2"/>
    <w:rsid w:val="006B6230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04450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0DA2"/>
    <w:rsid w:val="00742A9F"/>
    <w:rsid w:val="007435F2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B7E58"/>
    <w:rsid w:val="007C0738"/>
    <w:rsid w:val="007D0D27"/>
    <w:rsid w:val="007D2D3D"/>
    <w:rsid w:val="007D3A39"/>
    <w:rsid w:val="007E1BD5"/>
    <w:rsid w:val="007E5A6D"/>
    <w:rsid w:val="007E6C0B"/>
    <w:rsid w:val="007F3F2B"/>
    <w:rsid w:val="00815AA8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B69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2F83"/>
    <w:rsid w:val="009B357C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474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07D"/>
    <w:rsid w:val="00AD55DB"/>
    <w:rsid w:val="00AD5BDB"/>
    <w:rsid w:val="00AD71EE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184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6E7D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62C8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B1618"/>
    <w:rsid w:val="00FD21E0"/>
    <w:rsid w:val="00FE0EE9"/>
    <w:rsid w:val="00FE28A4"/>
    <w:rsid w:val="00FE73B4"/>
    <w:rsid w:val="00FE7F51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5EAE-BA1C-4BE4-A806-515F475C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14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2023-06-05T07:13:00Z</cp:lastPrinted>
  <dcterms:created xsi:type="dcterms:W3CDTF">2022-02-22T11:16:00Z</dcterms:created>
  <dcterms:modified xsi:type="dcterms:W3CDTF">2023-06-13T09:37:00Z</dcterms:modified>
</cp:coreProperties>
</file>