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FB868" w14:textId="6AAC6B59" w:rsidR="0095272F" w:rsidRPr="00AA0C55" w:rsidRDefault="0095272F" w:rsidP="0095272F">
      <w:pPr>
        <w:pStyle w:val="12"/>
        <w:spacing w:after="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2BC00E35" wp14:editId="4E92A40D">
            <wp:extent cx="472440" cy="662940"/>
            <wp:effectExtent l="0" t="0" r="3810" b="3810"/>
            <wp:docPr id="328535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23C29" w14:textId="77777777" w:rsidR="0095272F" w:rsidRPr="00AA0C55" w:rsidRDefault="0095272F" w:rsidP="0095272F">
      <w:pPr>
        <w:pStyle w:val="12"/>
        <w:tabs>
          <w:tab w:val="center" w:pos="4677"/>
          <w:tab w:val="left" w:pos="7770"/>
        </w:tabs>
        <w:spacing w:after="0"/>
        <w:rPr>
          <w:b/>
          <w:bCs/>
          <w:lang w:val="uk-UA"/>
        </w:rPr>
      </w:pPr>
      <w:r w:rsidRPr="00AA0C55">
        <w:rPr>
          <w:b/>
          <w:bCs/>
          <w:lang w:val="uk-UA"/>
        </w:rPr>
        <w:t>УКРАЇНА</w:t>
      </w:r>
    </w:p>
    <w:p w14:paraId="7C7ABB38" w14:textId="77777777" w:rsidR="0095272F" w:rsidRPr="00AA0C55" w:rsidRDefault="0095272F" w:rsidP="0095272F">
      <w:pPr>
        <w:pStyle w:val="12"/>
        <w:tabs>
          <w:tab w:val="center" w:pos="4677"/>
          <w:tab w:val="left" w:pos="7770"/>
        </w:tabs>
        <w:spacing w:after="0"/>
        <w:rPr>
          <w:b/>
          <w:bCs/>
          <w:lang w:val="uk-UA"/>
        </w:rPr>
      </w:pPr>
      <w:r w:rsidRPr="00AA0C55">
        <w:rPr>
          <w:b/>
          <w:bCs/>
          <w:lang w:val="uk-UA"/>
        </w:rPr>
        <w:t>Хмільницька   міська    рада</w:t>
      </w:r>
    </w:p>
    <w:p w14:paraId="0B6D5ABE" w14:textId="77777777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  <w:r w:rsidRPr="00AA0C55">
        <w:rPr>
          <w:b/>
          <w:bCs/>
          <w:sz w:val="28"/>
          <w:szCs w:val="28"/>
          <w:lang w:val="uk-UA"/>
        </w:rPr>
        <w:t>Вінницької  області</w:t>
      </w:r>
    </w:p>
    <w:p w14:paraId="7D3EE730" w14:textId="4E5B9768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  <w:r w:rsidRPr="00AA0C5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A0C55">
        <w:rPr>
          <w:b/>
          <w:bCs/>
          <w:sz w:val="28"/>
          <w:szCs w:val="28"/>
          <w:lang w:val="uk-UA"/>
        </w:rPr>
        <w:t>Н</w:t>
      </w:r>
      <w:proofErr w:type="spellEnd"/>
      <w:r w:rsidRPr="00AA0C55">
        <w:rPr>
          <w:b/>
          <w:bCs/>
          <w:sz w:val="28"/>
          <w:szCs w:val="28"/>
          <w:lang w:val="uk-UA"/>
        </w:rPr>
        <w:t xml:space="preserve"> Я № </w:t>
      </w:r>
      <w:r w:rsidR="00254FE5">
        <w:rPr>
          <w:b/>
          <w:bCs/>
          <w:sz w:val="28"/>
          <w:szCs w:val="28"/>
          <w:lang w:val="uk-UA"/>
        </w:rPr>
        <w:t>3476</w:t>
      </w:r>
    </w:p>
    <w:p w14:paraId="7138172B" w14:textId="77777777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</w:p>
    <w:p w14:paraId="7DFFC24E" w14:textId="77777777" w:rsidR="00254FE5" w:rsidRDefault="0095272F" w:rsidP="0095272F">
      <w:pPr>
        <w:spacing w:after="0"/>
        <w:rPr>
          <w:bCs/>
          <w:sz w:val="28"/>
          <w:szCs w:val="28"/>
        </w:rPr>
      </w:pPr>
      <w:r w:rsidRPr="00AA0C55">
        <w:rPr>
          <w:bCs/>
          <w:sz w:val="28"/>
          <w:szCs w:val="28"/>
        </w:rPr>
        <w:t>від “</w:t>
      </w:r>
      <w:r w:rsidR="00254FE5">
        <w:rPr>
          <w:bCs/>
          <w:sz w:val="28"/>
          <w:szCs w:val="28"/>
        </w:rPr>
        <w:t>29</w:t>
      </w:r>
      <w:r w:rsidRPr="00AA0C55">
        <w:rPr>
          <w:bCs/>
          <w:sz w:val="28"/>
          <w:szCs w:val="28"/>
        </w:rPr>
        <w:t>”</w:t>
      </w:r>
      <w:r w:rsidR="00254FE5">
        <w:rPr>
          <w:bCs/>
          <w:sz w:val="28"/>
          <w:szCs w:val="28"/>
        </w:rPr>
        <w:t xml:space="preserve"> травня </w:t>
      </w:r>
      <w:r w:rsidRPr="00AA0C55">
        <w:rPr>
          <w:bCs/>
          <w:sz w:val="28"/>
          <w:szCs w:val="28"/>
        </w:rPr>
        <w:t xml:space="preserve"> 2025 року                               </w:t>
      </w:r>
      <w:r w:rsidR="00254FE5">
        <w:rPr>
          <w:bCs/>
          <w:sz w:val="28"/>
          <w:szCs w:val="28"/>
        </w:rPr>
        <w:tab/>
      </w:r>
      <w:r w:rsidR="00254FE5">
        <w:rPr>
          <w:bCs/>
          <w:sz w:val="28"/>
          <w:szCs w:val="28"/>
        </w:rPr>
        <w:tab/>
      </w:r>
      <w:r w:rsidR="00254FE5">
        <w:rPr>
          <w:bCs/>
          <w:sz w:val="28"/>
          <w:szCs w:val="28"/>
        </w:rPr>
        <w:tab/>
        <w:t>74</w:t>
      </w:r>
      <w:r w:rsidRPr="00AA0C55">
        <w:rPr>
          <w:bCs/>
          <w:sz w:val="28"/>
          <w:szCs w:val="28"/>
        </w:rPr>
        <w:t xml:space="preserve"> сесія міської ради  </w:t>
      </w:r>
    </w:p>
    <w:p w14:paraId="0FDDBAD8" w14:textId="57CE1E8C" w:rsidR="0095272F" w:rsidRPr="00AA0C55" w:rsidRDefault="0095272F" w:rsidP="00254FE5">
      <w:pPr>
        <w:spacing w:after="0"/>
        <w:ind w:left="6372" w:firstLine="708"/>
        <w:rPr>
          <w:bCs/>
          <w:sz w:val="28"/>
          <w:szCs w:val="28"/>
        </w:rPr>
      </w:pPr>
      <w:r w:rsidRPr="00AA0C55">
        <w:rPr>
          <w:bCs/>
          <w:sz w:val="28"/>
          <w:szCs w:val="28"/>
        </w:rPr>
        <w:t xml:space="preserve">8 скликання                                                                                                                                          </w:t>
      </w:r>
    </w:p>
    <w:p w14:paraId="4855AB70" w14:textId="77777777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</w:p>
    <w:p w14:paraId="199EBFA8" w14:textId="77777777" w:rsidR="0095272F" w:rsidRPr="00AA0C55" w:rsidRDefault="0095272F" w:rsidP="0095272F">
      <w:pPr>
        <w:spacing w:after="0"/>
        <w:rPr>
          <w:sz w:val="28"/>
          <w:szCs w:val="28"/>
        </w:rPr>
      </w:pPr>
    </w:p>
    <w:p w14:paraId="7A2B4CF2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Про внесення змін та доповнень до рішення 48 сесії міської </w:t>
      </w:r>
    </w:p>
    <w:p w14:paraId="6A33D39A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ради 8 скликання від 06.10.2023 №2069 «Про затвердження </w:t>
      </w:r>
    </w:p>
    <w:p w14:paraId="6149A62A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Порядків використання коштів  місцевого бюджету, </w:t>
      </w:r>
    </w:p>
    <w:p w14:paraId="617896B0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передбачених на фінансування заходів комплексної </w:t>
      </w:r>
    </w:p>
    <w:p w14:paraId="6A39BA52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Програми </w:t>
      </w:r>
      <w:r w:rsidRPr="00AA0C55">
        <w:rPr>
          <w:b/>
          <w:i/>
          <w:shd w:val="clear" w:color="auto" w:fill="FFFFFF"/>
        </w:rPr>
        <w:t>підтримки Захисників і Захисниць</w:t>
      </w:r>
      <w:r w:rsidRPr="00AA0C55">
        <w:rPr>
          <w:b/>
          <w:i/>
        </w:rPr>
        <w:t xml:space="preserve">  </w:t>
      </w:r>
    </w:p>
    <w:p w14:paraId="43ADDA91" w14:textId="77777777" w:rsidR="0095272F" w:rsidRPr="00AA0C55" w:rsidRDefault="0095272F" w:rsidP="0095272F">
      <w:pPr>
        <w:spacing w:after="0"/>
        <w:rPr>
          <w:b/>
          <w:i/>
          <w:shd w:val="clear" w:color="auto" w:fill="FFFFFF"/>
        </w:rPr>
      </w:pPr>
      <w:r w:rsidRPr="00AA0C55">
        <w:rPr>
          <w:b/>
          <w:i/>
        </w:rPr>
        <w:t xml:space="preserve">України </w:t>
      </w:r>
      <w:r w:rsidRPr="00AA0C55">
        <w:rPr>
          <w:b/>
          <w:i/>
          <w:shd w:val="clear" w:color="auto" w:fill="FFFFFF"/>
        </w:rPr>
        <w:t xml:space="preserve">та членів їх сімей  у Хмільницькій міській ТГ </w:t>
      </w:r>
    </w:p>
    <w:p w14:paraId="7FA6D366" w14:textId="77777777" w:rsidR="0095272F" w:rsidRPr="00AA0C55" w:rsidRDefault="0095272F" w:rsidP="0095272F">
      <w:pPr>
        <w:spacing w:after="0"/>
        <w:rPr>
          <w:b/>
          <w:i/>
          <w:shd w:val="clear" w:color="auto" w:fill="FFFFFF"/>
        </w:rPr>
      </w:pPr>
      <w:r w:rsidRPr="00AA0C55">
        <w:rPr>
          <w:b/>
          <w:i/>
        </w:rPr>
        <w:t>на 2024 -2028рр.» (зі змінами)</w:t>
      </w:r>
    </w:p>
    <w:p w14:paraId="3E08F162" w14:textId="77777777" w:rsidR="0095272F" w:rsidRPr="00AA0C55" w:rsidRDefault="0095272F" w:rsidP="0095272F">
      <w:pPr>
        <w:jc w:val="both"/>
        <w:rPr>
          <w:b/>
          <w:sz w:val="20"/>
          <w:szCs w:val="20"/>
        </w:rPr>
      </w:pPr>
    </w:p>
    <w:p w14:paraId="782103DB" w14:textId="77777777" w:rsidR="0095272F" w:rsidRPr="00AA0C55" w:rsidRDefault="0095272F" w:rsidP="0095272F">
      <w:pPr>
        <w:ind w:firstLine="708"/>
        <w:jc w:val="both"/>
        <w:rPr>
          <w:sz w:val="28"/>
          <w:szCs w:val="28"/>
        </w:rPr>
      </w:pPr>
      <w:r w:rsidRPr="00AA0C55">
        <w:rPr>
          <w:sz w:val="28"/>
          <w:szCs w:val="28"/>
        </w:rPr>
        <w:t xml:space="preserve">З метою забезпечення виконання заходів </w:t>
      </w:r>
      <w:r w:rsidRPr="00AA0C55">
        <w:rPr>
          <w:bCs/>
          <w:sz w:val="28"/>
          <w:szCs w:val="28"/>
        </w:rPr>
        <w:t xml:space="preserve">комплексної Програми </w:t>
      </w:r>
      <w:r w:rsidRPr="00AA0C55">
        <w:rPr>
          <w:sz w:val="28"/>
          <w:szCs w:val="28"/>
          <w:shd w:val="clear" w:color="auto" w:fill="FFFFFF"/>
        </w:rPr>
        <w:t>підтримки Захисників і Захисниць</w:t>
      </w:r>
      <w:r w:rsidRPr="00AA0C55">
        <w:rPr>
          <w:sz w:val="28"/>
          <w:szCs w:val="28"/>
        </w:rPr>
        <w:t xml:space="preserve">  України </w:t>
      </w:r>
      <w:r w:rsidRPr="00AA0C55">
        <w:rPr>
          <w:sz w:val="28"/>
          <w:szCs w:val="28"/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  <w:sz w:val="28"/>
          <w:szCs w:val="28"/>
        </w:rPr>
        <w:t xml:space="preserve">на 2024 -2028рр., затвердженої </w:t>
      </w:r>
      <w:r w:rsidRPr="00AA0C55">
        <w:rPr>
          <w:sz w:val="28"/>
          <w:szCs w:val="28"/>
        </w:rPr>
        <w:t>рішенням  45 сесії  Хмільницької  міської ради 8 скликання  від  28.07.2023р. №1925 (зі змінами), керуючись ст. 91 та Розділом VI «Прикінцевих та перехідних Положень» Бюджетного кодексу України,  ст.ст.25, 26, 59 Закону України «Про місцеве самоврядування в Україні» міська рада</w:t>
      </w:r>
    </w:p>
    <w:p w14:paraId="259DDECC" w14:textId="77777777" w:rsidR="0095272F" w:rsidRPr="00AA0C55" w:rsidRDefault="0095272F" w:rsidP="0095272F">
      <w:pPr>
        <w:pStyle w:val="51"/>
        <w:keepNext w:val="0"/>
        <w:rPr>
          <w:b/>
          <w:sz w:val="28"/>
          <w:szCs w:val="28"/>
        </w:rPr>
      </w:pPr>
    </w:p>
    <w:p w14:paraId="347903DD" w14:textId="77777777" w:rsidR="0095272F" w:rsidRPr="00AA0C55" w:rsidRDefault="0095272F" w:rsidP="0095272F">
      <w:pPr>
        <w:pStyle w:val="51"/>
        <w:keepNext w:val="0"/>
        <w:rPr>
          <w:b/>
          <w:sz w:val="28"/>
          <w:szCs w:val="28"/>
        </w:rPr>
      </w:pPr>
      <w:r w:rsidRPr="00AA0C55">
        <w:rPr>
          <w:b/>
          <w:sz w:val="28"/>
          <w:szCs w:val="28"/>
        </w:rPr>
        <w:t>В И Р І Ш И Л А:</w:t>
      </w:r>
    </w:p>
    <w:p w14:paraId="21960144" w14:textId="77777777" w:rsidR="0095272F" w:rsidRPr="00AA0C55" w:rsidRDefault="0095272F" w:rsidP="0095272F">
      <w:pPr>
        <w:rPr>
          <w:lang w:eastAsia="ar-SA"/>
        </w:rPr>
      </w:pPr>
    </w:p>
    <w:p w14:paraId="12BB483A" w14:textId="77777777" w:rsidR="0095272F" w:rsidRPr="00AA0C55" w:rsidRDefault="0095272F" w:rsidP="0095272F">
      <w:pPr>
        <w:numPr>
          <w:ilvl w:val="0"/>
          <w:numId w:val="5"/>
        </w:numPr>
        <w:spacing w:after="0"/>
        <w:ind w:left="0" w:firstLine="0"/>
        <w:jc w:val="both"/>
        <w:rPr>
          <w:bCs/>
          <w:sz w:val="28"/>
          <w:szCs w:val="28"/>
        </w:rPr>
      </w:pPr>
      <w:proofErr w:type="spellStart"/>
      <w:r w:rsidRPr="00AA0C55">
        <w:rPr>
          <w:sz w:val="28"/>
          <w:szCs w:val="28"/>
        </w:rPr>
        <w:t>Внести</w:t>
      </w:r>
      <w:proofErr w:type="spellEnd"/>
      <w:r w:rsidRPr="00AA0C55">
        <w:rPr>
          <w:sz w:val="28"/>
          <w:szCs w:val="28"/>
        </w:rPr>
        <w:t xml:space="preserve"> зміни та доповнення до </w:t>
      </w:r>
      <w:r w:rsidRPr="00AA0C55">
        <w:rPr>
          <w:bCs/>
          <w:sz w:val="28"/>
          <w:szCs w:val="28"/>
        </w:rPr>
        <w:t xml:space="preserve">рішення 48 сесії міської ради 8 скликання від 06.10.2023 №2069 «Про затвердження </w:t>
      </w:r>
      <w:r w:rsidRPr="00AA0C55">
        <w:rPr>
          <w:sz w:val="28"/>
          <w:szCs w:val="28"/>
        </w:rPr>
        <w:t xml:space="preserve">Порядків використання коштів  місцевого бюджету, передбачених на фінансування заходів </w:t>
      </w:r>
      <w:r w:rsidRPr="00AA0C55">
        <w:rPr>
          <w:bCs/>
          <w:sz w:val="28"/>
          <w:szCs w:val="28"/>
        </w:rPr>
        <w:t xml:space="preserve">комплексної Програми </w:t>
      </w:r>
      <w:r w:rsidRPr="00AA0C55">
        <w:rPr>
          <w:sz w:val="28"/>
          <w:szCs w:val="28"/>
          <w:shd w:val="clear" w:color="auto" w:fill="FFFFFF"/>
        </w:rPr>
        <w:t xml:space="preserve">підтримки Захисників і Захисниць </w:t>
      </w:r>
      <w:r w:rsidRPr="00AA0C55">
        <w:rPr>
          <w:sz w:val="28"/>
          <w:szCs w:val="28"/>
        </w:rPr>
        <w:t xml:space="preserve">України </w:t>
      </w:r>
      <w:r w:rsidRPr="00AA0C55">
        <w:rPr>
          <w:sz w:val="28"/>
          <w:szCs w:val="28"/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  <w:sz w:val="28"/>
          <w:szCs w:val="28"/>
        </w:rPr>
        <w:t>на 2024 -2028рр.» (зі змінами),  а саме:</w:t>
      </w:r>
    </w:p>
    <w:p w14:paraId="35CE873A" w14:textId="77777777" w:rsidR="0095272F" w:rsidRPr="00AA0C55" w:rsidRDefault="0095272F" w:rsidP="0095272F">
      <w:pPr>
        <w:pStyle w:val="af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AA0C55">
        <w:rPr>
          <w:bCs/>
          <w:sz w:val="28"/>
          <w:szCs w:val="28"/>
        </w:rPr>
        <w:t xml:space="preserve">Доповнити п.1. рішення підпунктом 1.18. та викласти його в наступній редакції: </w:t>
      </w:r>
    </w:p>
    <w:p w14:paraId="4F2691B6" w14:textId="77777777" w:rsidR="0095272F" w:rsidRPr="00AA0C55" w:rsidRDefault="0095272F" w:rsidP="0095272F">
      <w:pPr>
        <w:jc w:val="both"/>
        <w:rPr>
          <w:sz w:val="28"/>
          <w:szCs w:val="28"/>
        </w:rPr>
      </w:pPr>
      <w:r w:rsidRPr="00AA0C55">
        <w:rPr>
          <w:bCs/>
          <w:sz w:val="28"/>
          <w:szCs w:val="28"/>
        </w:rPr>
        <w:t xml:space="preserve">«1.18. Порядок </w:t>
      </w:r>
      <w:r w:rsidRPr="00AA0C55">
        <w:rPr>
          <w:iCs/>
          <w:sz w:val="28"/>
          <w:szCs w:val="28"/>
        </w:rPr>
        <w:t xml:space="preserve">використання коштів місцевого бюджету, передбачених для </w:t>
      </w:r>
      <w:r w:rsidRPr="00AA0C55">
        <w:rPr>
          <w:bCs/>
          <w:sz w:val="28"/>
          <w:szCs w:val="28"/>
        </w:rPr>
        <w:t>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громади»</w:t>
      </w:r>
      <w:r w:rsidRPr="00AA0C55">
        <w:rPr>
          <w:sz w:val="28"/>
          <w:szCs w:val="28"/>
        </w:rPr>
        <w:t xml:space="preserve"> (Додаток 18)».</w:t>
      </w:r>
    </w:p>
    <w:p w14:paraId="15B0E490" w14:textId="77777777" w:rsidR="0095272F" w:rsidRPr="00AA0C55" w:rsidRDefault="0095272F" w:rsidP="0095272F">
      <w:pPr>
        <w:numPr>
          <w:ilvl w:val="1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AA0C55">
        <w:rPr>
          <w:sz w:val="28"/>
          <w:szCs w:val="28"/>
        </w:rPr>
        <w:t xml:space="preserve">Затвердити </w:t>
      </w:r>
      <w:r w:rsidRPr="00AA0C55">
        <w:rPr>
          <w:bCs/>
          <w:sz w:val="28"/>
          <w:szCs w:val="28"/>
        </w:rPr>
        <w:t xml:space="preserve">Порядок </w:t>
      </w:r>
      <w:r w:rsidRPr="00AA0C55">
        <w:rPr>
          <w:sz w:val="28"/>
          <w:szCs w:val="28"/>
        </w:rPr>
        <w:t xml:space="preserve">використання </w:t>
      </w:r>
      <w:r w:rsidRPr="00AA0C55">
        <w:rPr>
          <w:iCs/>
          <w:sz w:val="28"/>
          <w:szCs w:val="28"/>
        </w:rPr>
        <w:t xml:space="preserve">коштів місцевого бюджету, передбачених для </w:t>
      </w:r>
      <w:r w:rsidRPr="00AA0C55">
        <w:rPr>
          <w:bCs/>
          <w:sz w:val="28"/>
          <w:szCs w:val="28"/>
        </w:rPr>
        <w:t>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</w:t>
      </w:r>
      <w:r w:rsidRPr="00AA0C55">
        <w:rPr>
          <w:sz w:val="28"/>
          <w:szCs w:val="28"/>
        </w:rPr>
        <w:t xml:space="preserve"> </w:t>
      </w:r>
      <w:r w:rsidRPr="00AA0C55">
        <w:rPr>
          <w:bCs/>
          <w:sz w:val="28"/>
          <w:szCs w:val="28"/>
        </w:rPr>
        <w:t xml:space="preserve"> </w:t>
      </w:r>
      <w:r w:rsidRPr="00AA0C55">
        <w:rPr>
          <w:sz w:val="28"/>
          <w:szCs w:val="28"/>
        </w:rPr>
        <w:t>(Додаток).</w:t>
      </w:r>
    </w:p>
    <w:p w14:paraId="3E3D1BF0" w14:textId="77777777" w:rsidR="0095272F" w:rsidRPr="00AA0C55" w:rsidRDefault="0095272F" w:rsidP="0095272F">
      <w:pPr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AA0C55">
        <w:rPr>
          <w:sz w:val="28"/>
          <w:szCs w:val="28"/>
        </w:rPr>
        <w:lastRenderedPageBreak/>
        <w:t xml:space="preserve">Головним розпорядникам коштів під час виконання відповідних заходів </w:t>
      </w:r>
      <w:r w:rsidRPr="00AA0C55">
        <w:rPr>
          <w:bCs/>
          <w:sz w:val="28"/>
          <w:szCs w:val="28"/>
        </w:rPr>
        <w:t xml:space="preserve">комплексної Програми </w:t>
      </w:r>
      <w:r w:rsidRPr="00AA0C55">
        <w:rPr>
          <w:sz w:val="28"/>
          <w:szCs w:val="28"/>
          <w:shd w:val="clear" w:color="auto" w:fill="FFFFFF"/>
        </w:rPr>
        <w:t>підтримки Захисників і Захисниць</w:t>
      </w:r>
      <w:r w:rsidRPr="00AA0C55">
        <w:rPr>
          <w:sz w:val="28"/>
          <w:szCs w:val="28"/>
        </w:rPr>
        <w:t xml:space="preserve">  України </w:t>
      </w:r>
      <w:r w:rsidRPr="00AA0C55">
        <w:rPr>
          <w:sz w:val="28"/>
          <w:szCs w:val="28"/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  <w:sz w:val="28"/>
          <w:szCs w:val="28"/>
        </w:rPr>
        <w:t xml:space="preserve">на 2024-2028рр. </w:t>
      </w:r>
      <w:r w:rsidRPr="00AA0C55">
        <w:rPr>
          <w:sz w:val="28"/>
          <w:szCs w:val="28"/>
        </w:rPr>
        <w:t>(зі змінами) керуватись рішенням з урахуванням вищезазначених змін та доповнень.</w:t>
      </w:r>
    </w:p>
    <w:p w14:paraId="4965A5CC" w14:textId="77777777" w:rsidR="0095272F" w:rsidRPr="00AA0C55" w:rsidRDefault="0095272F" w:rsidP="0095272F">
      <w:pPr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AA0C55">
        <w:rPr>
          <w:bCs/>
          <w:sz w:val="28"/>
          <w:szCs w:val="28"/>
        </w:rPr>
        <w:t xml:space="preserve">Організаційному відділу міської ради у документах постійного зберігання зазначити </w:t>
      </w:r>
      <w:r w:rsidRPr="00AA0C55">
        <w:rPr>
          <w:sz w:val="28"/>
          <w:szCs w:val="28"/>
        </w:rPr>
        <w:t>факт та підставу внесення відповідних змін та доповнень зазначених вище пунктів та додатку</w:t>
      </w:r>
      <w:r w:rsidRPr="00AA0C55">
        <w:rPr>
          <w:sz w:val="27"/>
          <w:szCs w:val="27"/>
        </w:rPr>
        <w:t xml:space="preserve"> </w:t>
      </w:r>
      <w:r w:rsidRPr="00AA0C55">
        <w:rPr>
          <w:bCs/>
          <w:sz w:val="28"/>
          <w:szCs w:val="28"/>
        </w:rPr>
        <w:t xml:space="preserve">до рішення 48 сесії міської ради 8 скликання від 06.10.2023 №2069 (зі змінами) </w:t>
      </w:r>
      <w:r w:rsidRPr="00AA0C55">
        <w:rPr>
          <w:sz w:val="28"/>
          <w:szCs w:val="28"/>
        </w:rPr>
        <w:t>згідно п.1 цього рішення</w:t>
      </w:r>
      <w:r w:rsidRPr="00AA0C55">
        <w:rPr>
          <w:bCs/>
          <w:sz w:val="28"/>
          <w:szCs w:val="28"/>
        </w:rPr>
        <w:t xml:space="preserve">. </w:t>
      </w:r>
    </w:p>
    <w:p w14:paraId="5B965441" w14:textId="77777777" w:rsidR="0095272F" w:rsidRPr="00AA0C55" w:rsidRDefault="0095272F" w:rsidP="0095272F">
      <w:pPr>
        <w:numPr>
          <w:ilvl w:val="0"/>
          <w:numId w:val="6"/>
        </w:numPr>
        <w:suppressAutoHyphens/>
        <w:spacing w:after="0"/>
        <w:ind w:left="0" w:firstLine="0"/>
        <w:jc w:val="both"/>
        <w:rPr>
          <w:sz w:val="28"/>
          <w:szCs w:val="28"/>
        </w:rPr>
      </w:pPr>
      <w:r w:rsidRPr="00AA0C55">
        <w:rPr>
          <w:sz w:val="28"/>
          <w:szCs w:val="28"/>
        </w:rPr>
        <w:t xml:space="preserve">Контроль за виконанням цього рішення покласти на постійні комісії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 Калачик В.М.) та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комісії  </w:t>
      </w:r>
      <w:proofErr w:type="spellStart"/>
      <w:r w:rsidRPr="00AA0C55">
        <w:rPr>
          <w:sz w:val="28"/>
          <w:szCs w:val="28"/>
        </w:rPr>
        <w:t>Кондратовець</w:t>
      </w:r>
      <w:proofErr w:type="spellEnd"/>
      <w:r w:rsidRPr="00AA0C55">
        <w:rPr>
          <w:sz w:val="28"/>
          <w:szCs w:val="28"/>
        </w:rPr>
        <w:t xml:space="preserve"> Ю.Г.).</w:t>
      </w:r>
    </w:p>
    <w:p w14:paraId="312B36F4" w14:textId="77777777" w:rsidR="0095272F" w:rsidRPr="00AA0C55" w:rsidRDefault="0095272F" w:rsidP="0095272F">
      <w:pPr>
        <w:suppressAutoHyphens/>
        <w:jc w:val="both"/>
        <w:rPr>
          <w:sz w:val="28"/>
          <w:szCs w:val="28"/>
        </w:rPr>
      </w:pPr>
    </w:p>
    <w:p w14:paraId="61E7F359" w14:textId="77777777" w:rsidR="0095272F" w:rsidRPr="00AA0C55" w:rsidRDefault="0095272F" w:rsidP="0095272F">
      <w:pPr>
        <w:suppressAutoHyphens/>
        <w:jc w:val="both"/>
        <w:rPr>
          <w:sz w:val="28"/>
          <w:szCs w:val="28"/>
        </w:rPr>
      </w:pPr>
    </w:p>
    <w:p w14:paraId="1A6F8CD4" w14:textId="77777777" w:rsidR="0095272F" w:rsidRPr="00AA0C55" w:rsidRDefault="0095272F" w:rsidP="0095272F">
      <w:pPr>
        <w:suppressAutoHyphens/>
        <w:ind w:left="540"/>
        <w:jc w:val="both"/>
        <w:rPr>
          <w:sz w:val="28"/>
          <w:szCs w:val="28"/>
        </w:rPr>
      </w:pPr>
    </w:p>
    <w:p w14:paraId="447A5F48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</w:pPr>
      <w:r w:rsidRPr="00AA0C55">
        <w:rPr>
          <w:sz w:val="28"/>
          <w:szCs w:val="28"/>
          <w:lang w:val="uk-UA"/>
        </w:rPr>
        <w:tab/>
      </w:r>
      <w:r w:rsidRPr="00AA0C55">
        <w:rPr>
          <w:b/>
          <w:bCs/>
          <w:sz w:val="28"/>
          <w:szCs w:val="28"/>
          <w:lang w:val="uk-UA"/>
        </w:rPr>
        <w:t>Міський голова                                                  Микола ЮРЧИШИН</w:t>
      </w:r>
    </w:p>
    <w:p w14:paraId="25A624D3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14:paraId="71DF7A0E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14:paraId="255A6F43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  <w:sectPr w:rsidR="0095272F" w:rsidRPr="00AA0C55" w:rsidSect="0095272F">
          <w:pgSz w:w="12240" w:h="15840"/>
          <w:pgMar w:top="426" w:right="616" w:bottom="284" w:left="1701" w:header="567" w:footer="567" w:gutter="0"/>
          <w:cols w:space="720"/>
          <w:docGrid w:linePitch="326"/>
        </w:sectPr>
      </w:pPr>
    </w:p>
    <w:p w14:paraId="196B20B4" w14:textId="77777777" w:rsidR="0095272F" w:rsidRPr="00AA0C55" w:rsidRDefault="0095272F" w:rsidP="0095272F">
      <w:pPr>
        <w:pStyle w:val="ac"/>
        <w:tabs>
          <w:tab w:val="left" w:pos="708"/>
        </w:tabs>
        <w:spacing w:after="0"/>
        <w:ind w:left="708" w:firstLine="3540"/>
        <w:jc w:val="center"/>
        <w:rPr>
          <w:lang w:val="uk-UA"/>
        </w:rPr>
      </w:pPr>
      <w:r w:rsidRPr="00AA0C55">
        <w:rPr>
          <w:lang w:val="uk-UA"/>
        </w:rPr>
        <w:lastRenderedPageBreak/>
        <w:t xml:space="preserve">Додаток       </w:t>
      </w:r>
    </w:p>
    <w:p w14:paraId="3DD2582E" w14:textId="208F3D64" w:rsidR="0095272F" w:rsidRPr="00AA0C55" w:rsidRDefault="00254FE5" w:rsidP="0095272F">
      <w:pPr>
        <w:spacing w:after="0"/>
        <w:ind w:left="5672"/>
      </w:pPr>
      <w:r>
        <w:t xml:space="preserve">до рішення  74 </w:t>
      </w:r>
      <w:r w:rsidR="0095272F" w:rsidRPr="00AA0C55">
        <w:t xml:space="preserve"> сесії   </w:t>
      </w:r>
      <w:r>
        <w:t>8</w:t>
      </w:r>
      <w:r w:rsidR="0095272F" w:rsidRPr="00AA0C55">
        <w:t xml:space="preserve">  скликання</w:t>
      </w:r>
    </w:p>
    <w:p w14:paraId="498DBECB" w14:textId="4D419C68" w:rsidR="0095272F" w:rsidRPr="00AA0C55" w:rsidRDefault="0095272F" w:rsidP="0095272F">
      <w:pPr>
        <w:spacing w:after="0"/>
        <w:ind w:left="4963" w:firstLine="709"/>
      </w:pPr>
      <w:r w:rsidRPr="00AA0C55">
        <w:t>Хмільницької міської ради №</w:t>
      </w:r>
      <w:r w:rsidR="00254FE5">
        <w:t xml:space="preserve"> 3476</w:t>
      </w:r>
      <w:r w:rsidRPr="00AA0C55">
        <w:t xml:space="preserve">   </w:t>
      </w:r>
    </w:p>
    <w:p w14:paraId="5DDD42AB" w14:textId="0C72CF79" w:rsidR="0095272F" w:rsidRPr="00AA0C55" w:rsidRDefault="0095272F" w:rsidP="0095272F">
      <w:pPr>
        <w:spacing w:after="0"/>
        <w:ind w:left="4963" w:firstLine="709"/>
      </w:pPr>
      <w:r w:rsidRPr="00AA0C55">
        <w:t>від «</w:t>
      </w:r>
      <w:r w:rsidR="00254FE5">
        <w:t>29</w:t>
      </w:r>
      <w:r w:rsidRPr="00AA0C55">
        <w:t xml:space="preserve"> »</w:t>
      </w:r>
      <w:r w:rsidR="00254FE5">
        <w:t xml:space="preserve"> травня </w:t>
      </w:r>
      <w:r w:rsidRPr="00AA0C55">
        <w:t>2025 року</w:t>
      </w:r>
    </w:p>
    <w:p w14:paraId="0C537A8F" w14:textId="77777777" w:rsidR="0095272F" w:rsidRPr="00AA0C55" w:rsidRDefault="0095272F" w:rsidP="0095272F">
      <w:pPr>
        <w:pStyle w:val="ac"/>
        <w:tabs>
          <w:tab w:val="left" w:pos="708"/>
        </w:tabs>
        <w:rPr>
          <w:lang w:val="uk-UA"/>
        </w:rPr>
      </w:pPr>
    </w:p>
    <w:p w14:paraId="79916AA8" w14:textId="77777777" w:rsidR="0095272F" w:rsidRPr="00AA0C55" w:rsidRDefault="0095272F" w:rsidP="0095272F">
      <w:pPr>
        <w:jc w:val="center"/>
      </w:pPr>
    </w:p>
    <w:p w14:paraId="5AB59D66" w14:textId="77777777" w:rsidR="0095272F" w:rsidRPr="00AA0C55" w:rsidRDefault="0095272F" w:rsidP="0095272F">
      <w:pPr>
        <w:spacing w:after="0"/>
        <w:jc w:val="center"/>
        <w:rPr>
          <w:b/>
          <w:sz w:val="28"/>
          <w:szCs w:val="28"/>
        </w:rPr>
      </w:pPr>
      <w:r w:rsidRPr="00AA0C55">
        <w:rPr>
          <w:b/>
          <w:sz w:val="28"/>
          <w:szCs w:val="28"/>
        </w:rPr>
        <w:t>ПОРЯДОК</w:t>
      </w:r>
    </w:p>
    <w:p w14:paraId="04644154" w14:textId="77777777" w:rsidR="0095272F" w:rsidRPr="00AA0C55" w:rsidRDefault="0095272F" w:rsidP="0095272F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A0C55">
        <w:rPr>
          <w:b/>
          <w:sz w:val="28"/>
          <w:szCs w:val="28"/>
        </w:rPr>
        <w:t xml:space="preserve">використання </w:t>
      </w:r>
      <w:r w:rsidRPr="00AA0C55">
        <w:rPr>
          <w:b/>
          <w:iCs/>
          <w:sz w:val="28"/>
          <w:szCs w:val="28"/>
        </w:rPr>
        <w:t xml:space="preserve">коштів місцевого бюджету, передбачених для </w:t>
      </w:r>
      <w:r w:rsidRPr="00AA0C55">
        <w:rPr>
          <w:b/>
          <w:bCs/>
          <w:sz w:val="28"/>
          <w:szCs w:val="28"/>
        </w:rPr>
        <w:t>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</w:t>
      </w:r>
    </w:p>
    <w:p w14:paraId="152ADCE1" w14:textId="77777777" w:rsidR="0095272F" w:rsidRPr="00AA0C55" w:rsidRDefault="0095272F" w:rsidP="0095272F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28686168" w14:textId="77777777" w:rsidR="0095272F" w:rsidRPr="00AA0C55" w:rsidRDefault="0095272F" w:rsidP="0095272F">
      <w:pPr>
        <w:pStyle w:val="a7"/>
        <w:ind w:left="426"/>
        <w:jc w:val="center"/>
        <w:rPr>
          <w:b/>
        </w:rPr>
      </w:pPr>
      <w:r w:rsidRPr="00AA0C55">
        <w:rPr>
          <w:b/>
        </w:rPr>
        <w:t xml:space="preserve">І. Загальні положення </w:t>
      </w:r>
    </w:p>
    <w:p w14:paraId="476D9910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bCs/>
        </w:rPr>
      </w:pPr>
      <w:r w:rsidRPr="00AA0C55">
        <w:rPr>
          <w:bCs/>
        </w:rPr>
        <w:t>Цей Порядок визначає механізм використання коштів бюджету Хмільницької міської територіальної громади, які спрямовані на фінансування заходу п.п.7.4 п. VII «Придбання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</w:t>
      </w:r>
      <w:r w:rsidRPr="00AA0C55">
        <w:rPr>
          <w:bCs/>
          <w:lang w:eastAsia="uk-UA"/>
        </w:rPr>
        <w:t>»</w:t>
      </w:r>
      <w:r w:rsidRPr="00AA0C55">
        <w:rPr>
          <w:bCs/>
        </w:rPr>
        <w:t xml:space="preserve"> комплексної Програми </w:t>
      </w:r>
      <w:r w:rsidRPr="00AA0C55">
        <w:rPr>
          <w:shd w:val="clear" w:color="auto" w:fill="FFFFFF"/>
        </w:rPr>
        <w:t>підтримки Захисників і Захисниць</w:t>
      </w:r>
      <w:r w:rsidRPr="00AA0C55">
        <w:t xml:space="preserve">  України </w:t>
      </w:r>
      <w:r w:rsidRPr="00AA0C55">
        <w:rPr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</w:rPr>
        <w:t xml:space="preserve">на 2024 -2028рр., затвердженої </w:t>
      </w:r>
      <w:r w:rsidRPr="00AA0C55">
        <w:t>рішенням  45 сесії  Хмільницької  міської ради 8 скликання  від  28.07.2023р. №1925 (зі змінами)</w:t>
      </w:r>
      <w:r w:rsidRPr="00AA0C55">
        <w:rPr>
          <w:bCs/>
        </w:rPr>
        <w:t xml:space="preserve"> (далі - Програма).</w:t>
      </w:r>
    </w:p>
    <w:p w14:paraId="5295E330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bCs/>
        </w:rPr>
      </w:pPr>
      <w:r w:rsidRPr="00AA0C55">
        <w:rPr>
          <w:bCs/>
        </w:rPr>
        <w:t>Головним розпорядником коштів з виконання заходу Програми, зазначеного в п. 1</w:t>
      </w:r>
      <w:r w:rsidRPr="00AA0C55">
        <w:t xml:space="preserve"> цього Порядку</w:t>
      </w:r>
      <w:r w:rsidRPr="00AA0C55">
        <w:rPr>
          <w:bCs/>
        </w:rPr>
        <w:t xml:space="preserve">, є </w:t>
      </w:r>
      <w:r w:rsidRPr="00AA0C55">
        <w:rPr>
          <w:bCs/>
          <w:iCs/>
        </w:rPr>
        <w:t>Управління житлово-комунального господарства та комунальної власності Хмільницької міської ради</w:t>
      </w:r>
      <w:r w:rsidRPr="00AA0C55">
        <w:rPr>
          <w:bCs/>
        </w:rPr>
        <w:t xml:space="preserve">. </w:t>
      </w:r>
    </w:p>
    <w:p w14:paraId="5B398340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bCs/>
        </w:rPr>
      </w:pPr>
      <w:r w:rsidRPr="00AA0C55">
        <w:rPr>
          <w:bCs/>
        </w:rPr>
        <w:t>Одержувачем коштів з виконання заходу Програми, зазначеного в п. 1</w:t>
      </w:r>
      <w:r w:rsidRPr="00AA0C55">
        <w:t xml:space="preserve"> цього Порядку</w:t>
      </w:r>
      <w:r w:rsidRPr="00AA0C55">
        <w:rPr>
          <w:bCs/>
        </w:rPr>
        <w:t xml:space="preserve">, є </w:t>
      </w:r>
      <w:r w:rsidRPr="00AA0C55">
        <w:rPr>
          <w:bCs/>
          <w:iCs/>
        </w:rPr>
        <w:t>КП «Хмільниккомунсервіс», як надавач послуги з управління багатоквартирними будинками.</w:t>
      </w:r>
    </w:p>
    <w:p w14:paraId="486D0DC9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</w:pPr>
      <w:r w:rsidRPr="00AA0C55">
        <w:rPr>
          <w:bCs/>
        </w:rPr>
        <w:t>Обсяг видатків встановлюється рішенням Хмільницької міської ради про бюджет на відповідний рік.</w:t>
      </w:r>
    </w:p>
    <w:p w14:paraId="1AB6A233" w14:textId="77777777" w:rsidR="0095272F" w:rsidRPr="00AA0C55" w:rsidRDefault="0095272F" w:rsidP="0095272F">
      <w:pPr>
        <w:tabs>
          <w:tab w:val="left" w:pos="0"/>
          <w:tab w:val="left" w:pos="360"/>
        </w:tabs>
        <w:ind w:firstLine="426"/>
        <w:jc w:val="center"/>
        <w:rPr>
          <w:b/>
          <w:bCs/>
        </w:rPr>
      </w:pPr>
      <w:r w:rsidRPr="00AA0C55">
        <w:rPr>
          <w:b/>
          <w:bCs/>
        </w:rPr>
        <w:t>ІІ. Порядок використання бюджетних коштів, передбачених на виконання заходу, визначеного пунктом 1 розділу І цього Порядку</w:t>
      </w:r>
    </w:p>
    <w:p w14:paraId="6B79519F" w14:textId="77777777" w:rsidR="0095272F" w:rsidRPr="00AA0C55" w:rsidRDefault="0095272F" w:rsidP="0095272F">
      <w:pPr>
        <w:pStyle w:val="a7"/>
        <w:numPr>
          <w:ilvl w:val="0"/>
          <w:numId w:val="4"/>
        </w:numPr>
        <w:tabs>
          <w:tab w:val="left" w:pos="0"/>
          <w:tab w:val="left" w:pos="360"/>
          <w:tab w:val="left" w:pos="851"/>
        </w:tabs>
        <w:ind w:left="0" w:firstLine="567"/>
        <w:contextualSpacing w:val="0"/>
        <w:jc w:val="both"/>
      </w:pPr>
      <w:r w:rsidRPr="00AA0C55">
        <w:t xml:space="preserve">Розподіл бюджетних коштів на виконання заходу, передбаченого Програмою та визначеного пунктом 1 розділу І цього Порядку, здійснюється головним розпорядником коштів одержувачу коштів відповідно до розподілу бюджетних призначень та  плану використання бюджетних коштів, на підставі копій документів, підтверджуючих вартість товарів, робіт та послуг. </w:t>
      </w:r>
    </w:p>
    <w:p w14:paraId="283D2B76" w14:textId="77777777" w:rsidR="0095272F" w:rsidRPr="00AA0C55" w:rsidRDefault="0095272F" w:rsidP="0095272F">
      <w:pPr>
        <w:numPr>
          <w:ilvl w:val="0"/>
          <w:numId w:val="4"/>
        </w:numPr>
        <w:tabs>
          <w:tab w:val="left" w:pos="360"/>
          <w:tab w:val="left" w:pos="851"/>
        </w:tabs>
        <w:spacing w:after="0"/>
        <w:ind w:left="0" w:firstLine="567"/>
        <w:jc w:val="both"/>
      </w:pPr>
      <w:r w:rsidRPr="00AA0C55">
        <w:rPr>
          <w:bCs/>
        </w:rPr>
        <w:t xml:space="preserve">Встановлення засобів безперешкодного доступу здійснюється в багатоквартирних будинках Хмільницької міської територіальної громади з метою </w:t>
      </w:r>
      <w:r w:rsidRPr="00AA0C55">
        <w:t xml:space="preserve">створення умов для безперешкодного доступу маломобільних осіб, які зареєстровані та постійно проживають, </w:t>
      </w:r>
      <w:r w:rsidRPr="00AA0C55">
        <w:rPr>
          <w:bCs/>
        </w:rPr>
        <w:t xml:space="preserve">або перебувають на обліку як внутрішньо переміщені особи на території </w:t>
      </w:r>
      <w:r w:rsidRPr="00AA0C55">
        <w:t xml:space="preserve">населених пунктів, що входять до складу </w:t>
      </w:r>
      <w:r w:rsidRPr="00AA0C55">
        <w:rPr>
          <w:bCs/>
        </w:rPr>
        <w:t>Хмільницької міської територіальної громади</w:t>
      </w:r>
      <w:r w:rsidRPr="00AA0C55">
        <w:t xml:space="preserve">, житло яких не має </w:t>
      </w:r>
      <w:r w:rsidRPr="00AA0C55">
        <w:rPr>
          <w:bCs/>
        </w:rPr>
        <w:t>безперешкодного доступу</w:t>
      </w:r>
      <w:r w:rsidRPr="00AA0C55">
        <w:t>,  та які втратили частково/повністю здатність до самопересування, беручи участь в обороні України, захисту безпеки н</w:t>
      </w:r>
      <w:bookmarkStart w:id="0" w:name="_GoBack"/>
      <w:bookmarkEnd w:id="0"/>
      <w:r w:rsidRPr="00AA0C55">
        <w:t>аселення та інтересів держави у зв’язку з військовою агресією російської федерації проти України (в тому числі учасники АТО, ООС).</w:t>
      </w:r>
    </w:p>
    <w:p w14:paraId="4DB91A85" w14:textId="77777777" w:rsidR="0095272F" w:rsidRPr="00AA0C55" w:rsidRDefault="0095272F" w:rsidP="0095272F">
      <w:pPr>
        <w:tabs>
          <w:tab w:val="left" w:pos="360"/>
          <w:tab w:val="left" w:pos="851"/>
        </w:tabs>
        <w:spacing w:after="0"/>
        <w:jc w:val="both"/>
      </w:pPr>
    </w:p>
    <w:p w14:paraId="513B3330" w14:textId="77777777" w:rsidR="0095272F" w:rsidRPr="00AA0C55" w:rsidRDefault="0095272F" w:rsidP="0095272F">
      <w:pPr>
        <w:tabs>
          <w:tab w:val="left" w:pos="360"/>
          <w:tab w:val="left" w:pos="851"/>
        </w:tabs>
        <w:spacing w:after="0"/>
        <w:jc w:val="both"/>
      </w:pPr>
    </w:p>
    <w:p w14:paraId="67278E3A" w14:textId="77777777" w:rsidR="0095272F" w:rsidRPr="00AA0C55" w:rsidRDefault="0095272F" w:rsidP="0095272F">
      <w:pPr>
        <w:numPr>
          <w:ilvl w:val="0"/>
          <w:numId w:val="4"/>
        </w:numPr>
        <w:tabs>
          <w:tab w:val="left" w:pos="360"/>
          <w:tab w:val="left" w:pos="851"/>
        </w:tabs>
        <w:ind w:left="0" w:firstLine="567"/>
        <w:jc w:val="both"/>
      </w:pPr>
      <w:r w:rsidRPr="00AA0C55">
        <w:lastRenderedPageBreak/>
        <w:t>Для розгляду  питання про необхідність</w:t>
      </w:r>
      <w:r w:rsidRPr="00AA0C55">
        <w:rPr>
          <w:bCs/>
        </w:rPr>
        <w:t xml:space="preserve"> встановлення засобів безперешкодного доступу в багатоквартирних будинках необхідно звернутися до  </w:t>
      </w:r>
      <w:r w:rsidRPr="00AA0C55">
        <w:t>управління «Центру надання адміністративних послуг»  Хмільницької міської ради</w:t>
      </w:r>
      <w:r w:rsidRPr="00AA0C55">
        <w:rPr>
          <w:bCs/>
        </w:rPr>
        <w:t xml:space="preserve"> із заявою на</w:t>
      </w:r>
      <w:r w:rsidRPr="00AA0C55">
        <w:t xml:space="preserve"> ім'я  міського голови  та документами, а саме: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884672" w14:textId="77777777" w:rsidR="0095272F" w:rsidRPr="00AA0C55" w:rsidRDefault="0095272F" w:rsidP="0095272F">
      <w:pPr>
        <w:pStyle w:val="13"/>
        <w:numPr>
          <w:ilvl w:val="1"/>
          <w:numId w:val="4"/>
        </w:numPr>
        <w:tabs>
          <w:tab w:val="left" w:pos="360"/>
          <w:tab w:val="left" w:pos="851"/>
        </w:tabs>
        <w:ind w:left="0" w:firstLine="567"/>
        <w:jc w:val="both"/>
        <w:rPr>
          <w:bCs/>
          <w:lang w:val="uk-UA"/>
        </w:rPr>
      </w:pPr>
      <w:r w:rsidRPr="00AA0C55">
        <w:rPr>
          <w:bCs/>
          <w:lang w:val="uk-UA"/>
        </w:rPr>
        <w:t>ксерокопією паспорта заявника (сторінки 1-4) або  копія паспорта заявника у вигляді ID-картки, а також копія витягу з реєстру територіальної громади або витягу з єдиного державного реєстру, де зазначені відомості про реєстрацію місця проживання, завірені належним чином заявником;</w:t>
      </w:r>
    </w:p>
    <w:p w14:paraId="4E037B86" w14:textId="77777777" w:rsidR="0095272F" w:rsidRPr="00AA0C55" w:rsidRDefault="0095272F" w:rsidP="0095272F">
      <w:pPr>
        <w:pStyle w:val="13"/>
        <w:tabs>
          <w:tab w:val="left" w:pos="360"/>
          <w:tab w:val="left" w:pos="851"/>
        </w:tabs>
        <w:jc w:val="both"/>
        <w:rPr>
          <w:bCs/>
          <w:lang w:val="uk-UA"/>
        </w:rPr>
      </w:pPr>
    </w:p>
    <w:p w14:paraId="76A6A41C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3.2. ксерокопією реєстраційного номера облікової картки платника податків, завірена належним чином заявником;</w:t>
      </w:r>
    </w:p>
    <w:p w14:paraId="71F2BD9B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3.3. ксерокопією документу   (з пред'явленням оригіналу) з районного територіального центру комплектування та соціальної підтримки  або з військової частини, про його участь у заходах, необхідних для забезпечення  оборони України, захисту безпеки населення  та інтересів  держави і зв’язку з військовою агресією Російської Федерації  проти України ( в тому числі  участь у антитерористичній операції, операції об’єднаних сил)   (з зазначенням повного терміну участі) або копії документу, що підтверджує  безпосередню участь у бойових діях з забезпечення здійснення  заходів з національної безпеки і оборони, відсічі і стримування збройної агресії Російської Федерації на території України;</w:t>
      </w:r>
    </w:p>
    <w:p w14:paraId="0860D1D5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3.4. ксерокопією посвідчення учасника бойових дій  (в разі наявності);</w:t>
      </w:r>
    </w:p>
    <w:p w14:paraId="055E88DD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</w:pPr>
      <w:r w:rsidRPr="00AA0C55">
        <w:rPr>
          <w:bCs/>
        </w:rPr>
        <w:t xml:space="preserve">3.5. ксерокопією </w:t>
      </w:r>
      <w:r w:rsidRPr="00AA0C55">
        <w:t xml:space="preserve">медичного документу, що  підтверджує </w:t>
      </w:r>
      <w:proofErr w:type="spellStart"/>
      <w:r w:rsidRPr="00AA0C55">
        <w:t>маломобільність</w:t>
      </w:r>
      <w:proofErr w:type="spellEnd"/>
      <w:r w:rsidRPr="00AA0C55">
        <w:t xml:space="preserve"> особи;</w:t>
      </w:r>
    </w:p>
    <w:p w14:paraId="16B52768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3.6. ксерокопією довідки МСЕК/</w:t>
      </w:r>
      <w:r w:rsidRPr="00AA0C55">
        <w:rPr>
          <w:lang w:eastAsia="ar-SA"/>
        </w:rPr>
        <w:t>витягу з рішення експертної команди з оцінювання повсякденного функціонування особи</w:t>
      </w:r>
      <w:r w:rsidRPr="00AA0C55">
        <w:rPr>
          <w:bCs/>
        </w:rPr>
        <w:t>, завіреною належним чином заявником (у разі наявності групи інвалідності).</w:t>
      </w:r>
    </w:p>
    <w:p w14:paraId="3EB57F32" w14:textId="77777777" w:rsidR="0095272F" w:rsidRPr="00AA0C55" w:rsidRDefault="0095272F" w:rsidP="0095272F">
      <w:pPr>
        <w:pStyle w:val="13"/>
        <w:numPr>
          <w:ilvl w:val="0"/>
          <w:numId w:val="4"/>
        </w:numPr>
        <w:tabs>
          <w:tab w:val="left" w:pos="360"/>
          <w:tab w:val="left" w:pos="851"/>
        </w:tabs>
        <w:spacing w:before="240"/>
        <w:ind w:left="0" w:firstLine="567"/>
        <w:jc w:val="both"/>
        <w:rPr>
          <w:bCs/>
          <w:lang w:val="uk-UA"/>
        </w:rPr>
      </w:pPr>
      <w:r w:rsidRPr="00AA0C55">
        <w:rPr>
          <w:lang w:val="uk-UA"/>
        </w:rPr>
        <w:t xml:space="preserve">Копії документів, що надаються з пред’явленням оригіналу, звіряє відповідальний працівник </w:t>
      </w:r>
      <w:proofErr w:type="spellStart"/>
      <w:r w:rsidRPr="00AA0C55">
        <w:rPr>
          <w:lang w:val="uk-UA"/>
        </w:rPr>
        <w:t>ЦНАПу</w:t>
      </w:r>
      <w:proofErr w:type="spellEnd"/>
      <w:r w:rsidRPr="00AA0C55">
        <w:rPr>
          <w:lang w:val="uk-UA"/>
        </w:rPr>
        <w:t>, який приймає документи.</w:t>
      </w:r>
    </w:p>
    <w:p w14:paraId="53DD86C4" w14:textId="77777777" w:rsidR="0095272F" w:rsidRPr="00AA0C55" w:rsidRDefault="0095272F" w:rsidP="0095272F">
      <w:pPr>
        <w:pStyle w:val="13"/>
        <w:tabs>
          <w:tab w:val="left" w:pos="360"/>
          <w:tab w:val="left" w:pos="851"/>
        </w:tabs>
        <w:spacing w:before="240"/>
        <w:jc w:val="both"/>
        <w:rPr>
          <w:bCs/>
          <w:lang w:val="uk-UA"/>
        </w:rPr>
      </w:pPr>
    </w:p>
    <w:p w14:paraId="7487F2BA" w14:textId="77777777" w:rsidR="0095272F" w:rsidRPr="00AA0C55" w:rsidRDefault="0095272F" w:rsidP="0095272F">
      <w:pPr>
        <w:numPr>
          <w:ilvl w:val="0"/>
          <w:numId w:val="4"/>
        </w:numPr>
        <w:tabs>
          <w:tab w:val="left" w:pos="0"/>
          <w:tab w:val="left" w:pos="360"/>
          <w:tab w:val="left" w:pos="851"/>
        </w:tabs>
        <w:spacing w:after="0"/>
        <w:ind w:left="0" w:firstLine="567"/>
        <w:jc w:val="both"/>
      </w:pPr>
      <w:r w:rsidRPr="00AA0C55">
        <w:t xml:space="preserve">Рішення про </w:t>
      </w:r>
      <w:r w:rsidRPr="00AA0C55">
        <w:rPr>
          <w:bCs/>
        </w:rPr>
        <w:t>встановлення засобів безперешкодного доступу в багатоквартирних будинках</w:t>
      </w:r>
      <w:r w:rsidRPr="00AA0C55">
        <w:t xml:space="preserve"> згідно  цього Порядку приймає виконавчий комітет міської ради. </w:t>
      </w:r>
    </w:p>
    <w:p w14:paraId="1E77CE7F" w14:textId="77777777" w:rsidR="0095272F" w:rsidRPr="00AA0C55" w:rsidRDefault="0095272F" w:rsidP="0095272F">
      <w:pPr>
        <w:tabs>
          <w:tab w:val="left" w:pos="0"/>
          <w:tab w:val="left" w:pos="360"/>
          <w:tab w:val="left" w:pos="851"/>
        </w:tabs>
        <w:spacing w:after="0"/>
        <w:ind w:left="567"/>
        <w:jc w:val="both"/>
      </w:pPr>
    </w:p>
    <w:p w14:paraId="75399A9A" w14:textId="77777777" w:rsidR="0095272F" w:rsidRPr="00AA0C55" w:rsidRDefault="0095272F" w:rsidP="0095272F">
      <w:pPr>
        <w:numPr>
          <w:ilvl w:val="0"/>
          <w:numId w:val="4"/>
        </w:numPr>
        <w:tabs>
          <w:tab w:val="left" w:pos="0"/>
          <w:tab w:val="left" w:pos="360"/>
          <w:tab w:val="left" w:pos="709"/>
          <w:tab w:val="left" w:pos="851"/>
        </w:tabs>
        <w:ind w:left="0" w:firstLine="567"/>
        <w:jc w:val="both"/>
        <w:rPr>
          <w:lang w:eastAsia="uk-UA"/>
        </w:rPr>
      </w:pPr>
      <w:r w:rsidRPr="00AA0C55">
        <w:rPr>
          <w:bCs/>
        </w:rPr>
        <w:t>Відшкодування видатків, понесених на виконання заходу Програми, зазначеного в п. 1</w:t>
      </w:r>
      <w:r w:rsidRPr="00AA0C55">
        <w:t xml:space="preserve"> цього Порядку</w:t>
      </w:r>
      <w:r w:rsidRPr="00AA0C55">
        <w:rPr>
          <w:bCs/>
          <w:lang w:eastAsia="uk-UA"/>
        </w:rPr>
        <w:t xml:space="preserve">, </w:t>
      </w:r>
      <w:r w:rsidRPr="00AA0C55">
        <w:rPr>
          <w:lang w:eastAsia="uk-UA"/>
        </w:rPr>
        <w:t>включають вартість:</w:t>
      </w:r>
    </w:p>
    <w:p w14:paraId="3DECF630" w14:textId="77777777" w:rsidR="0095272F" w:rsidRPr="00AA0C55" w:rsidRDefault="0095272F" w:rsidP="0095272F">
      <w:pPr>
        <w:tabs>
          <w:tab w:val="left" w:pos="0"/>
          <w:tab w:val="left" w:pos="360"/>
          <w:tab w:val="left" w:pos="851"/>
          <w:tab w:val="left" w:pos="993"/>
        </w:tabs>
        <w:spacing w:after="0"/>
        <w:ind w:firstLine="567"/>
        <w:rPr>
          <w:lang w:eastAsia="uk-UA"/>
        </w:rPr>
      </w:pPr>
      <w:r w:rsidRPr="00AA0C55">
        <w:rPr>
          <w:lang w:eastAsia="uk-UA"/>
        </w:rPr>
        <w:sym w:font="Symbol" w:char="F02D"/>
      </w:r>
      <w:r w:rsidRPr="00AA0C55">
        <w:rPr>
          <w:lang w:eastAsia="uk-UA"/>
        </w:rPr>
        <w:t xml:space="preserve"> </w:t>
      </w:r>
      <w:r w:rsidRPr="00AA0C55">
        <w:rPr>
          <w:bCs/>
        </w:rPr>
        <w:t>придбання засобів безперешкодного доступу в багатоквартирних будинках</w:t>
      </w:r>
      <w:r w:rsidRPr="00AA0C55">
        <w:rPr>
          <w:lang w:eastAsia="uk-UA"/>
        </w:rPr>
        <w:t>;</w:t>
      </w:r>
    </w:p>
    <w:p w14:paraId="46AD6D2C" w14:textId="77777777" w:rsidR="0095272F" w:rsidRPr="00AA0C55" w:rsidRDefault="0095272F" w:rsidP="0095272F">
      <w:pPr>
        <w:tabs>
          <w:tab w:val="left" w:pos="0"/>
          <w:tab w:val="left" w:pos="360"/>
          <w:tab w:val="left" w:pos="851"/>
          <w:tab w:val="left" w:pos="993"/>
        </w:tabs>
        <w:spacing w:after="0"/>
        <w:ind w:firstLine="567"/>
        <w:rPr>
          <w:lang w:eastAsia="uk-UA"/>
        </w:rPr>
      </w:pPr>
      <w:r w:rsidRPr="00AA0C55">
        <w:rPr>
          <w:lang w:eastAsia="uk-UA"/>
        </w:rPr>
        <w:sym w:font="Symbol" w:char="F02D"/>
      </w:r>
      <w:r w:rsidRPr="00AA0C55">
        <w:rPr>
          <w:lang w:eastAsia="uk-UA"/>
        </w:rPr>
        <w:t xml:space="preserve"> </w:t>
      </w:r>
      <w:r w:rsidRPr="00AA0C55">
        <w:rPr>
          <w:bCs/>
        </w:rPr>
        <w:t>встановлення засобів безперешкодного доступу в багатоквартирних будинках</w:t>
      </w:r>
      <w:r w:rsidRPr="00AA0C55">
        <w:rPr>
          <w:lang w:eastAsia="uk-UA"/>
        </w:rPr>
        <w:t>.</w:t>
      </w:r>
    </w:p>
    <w:p w14:paraId="064213BE" w14:textId="77777777" w:rsidR="0095272F" w:rsidRPr="00AA0C55" w:rsidRDefault="0095272F" w:rsidP="0095272F">
      <w:pPr>
        <w:pStyle w:val="a7"/>
        <w:tabs>
          <w:tab w:val="left" w:pos="0"/>
          <w:tab w:val="left" w:pos="360"/>
          <w:tab w:val="left" w:pos="851"/>
        </w:tabs>
        <w:spacing w:after="0"/>
        <w:ind w:left="0" w:firstLine="567"/>
        <w:jc w:val="both"/>
        <w:rPr>
          <w:rStyle w:val="FontStyle13"/>
          <w:rFonts w:eastAsiaTheme="majorEastAsia"/>
          <w:lang w:eastAsia="uk-UA"/>
        </w:rPr>
      </w:pPr>
    </w:p>
    <w:p w14:paraId="2FFC22F0" w14:textId="77777777" w:rsidR="0095272F" w:rsidRPr="00AA0C55" w:rsidRDefault="0095272F" w:rsidP="0095272F">
      <w:pPr>
        <w:pStyle w:val="a7"/>
        <w:numPr>
          <w:ilvl w:val="0"/>
          <w:numId w:val="4"/>
        </w:numPr>
        <w:tabs>
          <w:tab w:val="left" w:pos="0"/>
          <w:tab w:val="left" w:pos="360"/>
          <w:tab w:val="left" w:pos="851"/>
        </w:tabs>
        <w:spacing w:after="0"/>
        <w:ind w:left="0" w:firstLine="567"/>
        <w:contextualSpacing w:val="0"/>
        <w:jc w:val="both"/>
        <w:rPr>
          <w:rStyle w:val="FontStyle13"/>
          <w:rFonts w:eastAsiaTheme="majorEastAsia"/>
          <w:lang w:eastAsia="uk-UA"/>
        </w:rPr>
      </w:pPr>
      <w:r w:rsidRPr="00AA0C55">
        <w:rPr>
          <w:rStyle w:val="FontStyle13"/>
          <w:rFonts w:eastAsiaTheme="majorEastAsia"/>
          <w:lang w:eastAsia="uk-UA"/>
        </w:rPr>
        <w:t>Одержувачем коштів здійснюються видатки за наступними видами витрат:</w:t>
      </w:r>
    </w:p>
    <w:p w14:paraId="76D50C87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rStyle w:val="FontStyle13"/>
          <w:rFonts w:eastAsiaTheme="majorEastAsia"/>
          <w:lang w:val="uk-UA" w:eastAsia="uk-UA"/>
        </w:rPr>
        <w:t>- «</w:t>
      </w:r>
      <w:r w:rsidRPr="00AA0C55">
        <w:rPr>
          <w:lang w:val="uk-UA"/>
        </w:rPr>
        <w:t>Оплата праці»;</w:t>
      </w:r>
    </w:p>
    <w:p w14:paraId="664E91D9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rStyle w:val="FontStyle13"/>
          <w:rFonts w:eastAsiaTheme="majorEastAsia"/>
          <w:lang w:val="uk-UA" w:eastAsia="uk-UA"/>
        </w:rPr>
        <w:t>- «Нарахування на о</w:t>
      </w:r>
      <w:r w:rsidRPr="00AA0C55">
        <w:rPr>
          <w:lang w:val="uk-UA"/>
        </w:rPr>
        <w:t>плату праці»;</w:t>
      </w:r>
    </w:p>
    <w:p w14:paraId="6F3E26F1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lang w:val="uk-UA"/>
        </w:rPr>
        <w:t>- «Придбання обладнання і предметів довгострокового користування»;</w:t>
      </w:r>
    </w:p>
    <w:p w14:paraId="3E68E815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rStyle w:val="FontStyle13"/>
          <w:rFonts w:eastAsiaTheme="majorEastAsia"/>
          <w:lang w:val="uk-UA" w:eastAsia="uk-UA"/>
        </w:rPr>
      </w:pPr>
      <w:r w:rsidRPr="00AA0C55">
        <w:rPr>
          <w:rStyle w:val="FontStyle13"/>
          <w:rFonts w:eastAsiaTheme="majorEastAsia"/>
          <w:lang w:val="uk-UA" w:eastAsia="uk-UA"/>
        </w:rPr>
        <w:t>- «</w:t>
      </w:r>
      <w:r w:rsidRPr="00AA0C55">
        <w:rPr>
          <w:lang w:val="uk-UA"/>
        </w:rPr>
        <w:t>Предмети, матеріали, обладнання та інвентар»;</w:t>
      </w:r>
    </w:p>
    <w:p w14:paraId="599C4345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rStyle w:val="FontStyle13"/>
          <w:rFonts w:eastAsiaTheme="majorEastAsia"/>
          <w:lang w:val="uk-UA" w:eastAsia="uk-UA"/>
        </w:rPr>
        <w:t>- «</w:t>
      </w:r>
      <w:r w:rsidRPr="00AA0C55">
        <w:rPr>
          <w:lang w:val="uk-UA"/>
        </w:rPr>
        <w:t>Оплата послуг (крім комунальних)».</w:t>
      </w:r>
    </w:p>
    <w:p w14:paraId="5ACD9F82" w14:textId="77777777" w:rsidR="0095272F" w:rsidRPr="00254FE5" w:rsidRDefault="0095272F" w:rsidP="0095272F">
      <w:pPr>
        <w:pStyle w:val="Style5"/>
        <w:widowControl/>
        <w:tabs>
          <w:tab w:val="left" w:pos="360"/>
          <w:tab w:val="left" w:pos="426"/>
          <w:tab w:val="left" w:pos="851"/>
        </w:tabs>
        <w:spacing w:before="206" w:line="240" w:lineRule="auto"/>
        <w:ind w:firstLine="567"/>
        <w:rPr>
          <w:rStyle w:val="FontStyle13"/>
          <w:rFonts w:eastAsiaTheme="majorEastAsia"/>
          <w:sz w:val="28"/>
          <w:szCs w:val="28"/>
          <w:lang w:val="uk-UA" w:eastAsia="uk-UA"/>
        </w:rPr>
      </w:pPr>
      <w:r w:rsidRPr="00254FE5">
        <w:rPr>
          <w:sz w:val="28"/>
          <w:szCs w:val="28"/>
          <w:lang w:val="uk-UA"/>
        </w:rPr>
        <w:t xml:space="preserve">8.     Одержувач бюджетних коштів </w:t>
      </w:r>
      <w:r w:rsidRPr="00254FE5">
        <w:rPr>
          <w:rStyle w:val="FontStyle13"/>
          <w:rFonts w:eastAsiaTheme="majorEastAsia"/>
          <w:sz w:val="28"/>
          <w:szCs w:val="28"/>
          <w:lang w:val="uk-UA" w:eastAsia="uk-UA"/>
        </w:rPr>
        <w:t>здійснює оплату видатків на виконання заходу відповідно до укладених договорів та документів про отримані товари та послуги.</w:t>
      </w:r>
    </w:p>
    <w:p w14:paraId="1D6D1838" w14:textId="77777777" w:rsidR="0095272F" w:rsidRPr="00AA0C55" w:rsidRDefault="0095272F" w:rsidP="0095272F">
      <w:pPr>
        <w:pStyle w:val="Style5"/>
        <w:widowControl/>
        <w:tabs>
          <w:tab w:val="left" w:pos="360"/>
        </w:tabs>
        <w:spacing w:before="206" w:line="240" w:lineRule="auto"/>
        <w:ind w:firstLine="0"/>
        <w:rPr>
          <w:rStyle w:val="FontStyle13"/>
          <w:rFonts w:eastAsiaTheme="majorEastAsia"/>
          <w:lang w:val="uk-UA" w:eastAsia="uk-UA"/>
        </w:rPr>
      </w:pPr>
    </w:p>
    <w:p w14:paraId="7D46D596" w14:textId="77777777" w:rsidR="0095272F" w:rsidRDefault="0095272F" w:rsidP="0095272F">
      <w:pPr>
        <w:tabs>
          <w:tab w:val="left" w:pos="0"/>
          <w:tab w:val="left" w:pos="360"/>
          <w:tab w:val="left" w:pos="993"/>
        </w:tabs>
        <w:ind w:firstLine="426"/>
        <w:jc w:val="center"/>
        <w:rPr>
          <w:b/>
          <w:bCs/>
        </w:rPr>
      </w:pPr>
    </w:p>
    <w:p w14:paraId="217CD301" w14:textId="77777777" w:rsidR="0095272F" w:rsidRPr="00AA0C55" w:rsidRDefault="0095272F" w:rsidP="0095272F">
      <w:pPr>
        <w:tabs>
          <w:tab w:val="left" w:pos="0"/>
          <w:tab w:val="left" w:pos="360"/>
          <w:tab w:val="left" w:pos="993"/>
        </w:tabs>
        <w:ind w:firstLine="426"/>
        <w:jc w:val="center"/>
        <w:rPr>
          <w:b/>
          <w:bCs/>
        </w:rPr>
      </w:pPr>
      <w:r w:rsidRPr="00AA0C55">
        <w:rPr>
          <w:b/>
          <w:bCs/>
        </w:rPr>
        <w:lastRenderedPageBreak/>
        <w:t>ІІІ. Вимоги щодо використання бюджетних коштів</w:t>
      </w:r>
    </w:p>
    <w:p w14:paraId="4CB79C6A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t>Головний розпорядник та одержувач бюджетних коштів у процесі виконання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 та на підставі розподілу бюджетних призначень та  плану використання бюджетних коштів на відповідний рік.</w:t>
      </w:r>
    </w:p>
    <w:p w14:paraId="3AF85A30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t xml:space="preserve">Одержувач бюджетних коштів </w:t>
      </w:r>
      <w:r w:rsidRPr="00AA0C55">
        <w:rPr>
          <w:rStyle w:val="FontStyle13"/>
          <w:rFonts w:eastAsiaTheme="majorEastAsia"/>
          <w:lang w:val="uk-UA" w:eastAsia="uk-UA"/>
        </w:rPr>
        <w:t xml:space="preserve">проводить </w:t>
      </w:r>
      <w:r w:rsidRPr="00AA0C55">
        <w:rPr>
          <w:lang w:val="uk-UA"/>
        </w:rPr>
        <w:t>закупівлю товарів та послуг на виконання заходу Програми з урахуванням норм чинного законодавства у сфері публічних закупівель.</w:t>
      </w:r>
    </w:p>
    <w:p w14:paraId="64A8A872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t xml:space="preserve"> Фінансування видатків з міського бюджету здійснюється відповідно до Порядку казначейського обслуговування місцевих бюджетів, затвердженого наказом Міністерства  фінансів України від 23 серпня 2012 року №938 (зі змінами), Порядку реєстрації та обліку зобов'язань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фінансів України від 02.03.2012 р. № 309 (зі змінами) та Поряд</w:t>
      </w:r>
      <w:r>
        <w:rPr>
          <w:lang w:val="uk-UA"/>
        </w:rPr>
        <w:t>ку</w:t>
      </w:r>
      <w:r w:rsidRPr="00AA0C55">
        <w:rPr>
          <w:lang w:val="uk-UA"/>
        </w:rPr>
        <w:t xml:space="preserve"> фінансування видатків бюджету Хмільницької міської територіальної громади, затвердженого рішенням виконавчого комітету міської ради від 25.03.2021 р. №182 (зі змінами).</w:t>
      </w:r>
    </w:p>
    <w:p w14:paraId="3553026B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rStyle w:val="FontStyle13"/>
          <w:rFonts w:eastAsiaTheme="majorEastAsia"/>
          <w:lang w:val="uk-UA" w:eastAsia="uk-UA"/>
        </w:rPr>
        <w:t>Операції, пов'язані з використанням бюджетних коштів, проводяться відповідно до чинного законодавства.</w:t>
      </w:r>
    </w:p>
    <w:p w14:paraId="4C909704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t>Складання та подання фінансової та бюджетної звітності про використання бюджетних коштів, а також контроль за їх цільовим та ефективним витрачанням здійснюються в установленому законодавством порядку.</w:t>
      </w:r>
    </w:p>
    <w:p w14:paraId="61FE4D9E" w14:textId="77777777" w:rsidR="0095272F" w:rsidRPr="00AA0C55" w:rsidRDefault="0095272F" w:rsidP="0095272F">
      <w:pPr>
        <w:pStyle w:val="Style5"/>
        <w:widowControl/>
        <w:tabs>
          <w:tab w:val="left" w:pos="360"/>
        </w:tabs>
        <w:spacing w:before="206" w:line="240" w:lineRule="auto"/>
        <w:ind w:firstLine="426"/>
        <w:rPr>
          <w:rStyle w:val="FontStyle13"/>
          <w:rFonts w:eastAsiaTheme="majorEastAsia"/>
          <w:lang w:val="uk-UA" w:eastAsia="uk-UA"/>
        </w:rPr>
      </w:pPr>
    </w:p>
    <w:p w14:paraId="73F48614" w14:textId="77777777" w:rsidR="0095272F" w:rsidRPr="00AA0C55" w:rsidRDefault="0095272F" w:rsidP="0095272F">
      <w:pPr>
        <w:pStyle w:val="Style5"/>
        <w:widowControl/>
        <w:tabs>
          <w:tab w:val="left" w:pos="605"/>
        </w:tabs>
        <w:spacing w:line="221" w:lineRule="exact"/>
        <w:ind w:firstLine="426"/>
        <w:jc w:val="left"/>
        <w:rPr>
          <w:rStyle w:val="FontStyle13"/>
          <w:rFonts w:eastAsiaTheme="majorEastAsia"/>
          <w:lang w:val="uk-UA"/>
        </w:rPr>
      </w:pPr>
    </w:p>
    <w:p w14:paraId="0B88C6E4" w14:textId="51BFB606" w:rsidR="0095272F" w:rsidRPr="00AA0C55" w:rsidRDefault="0095272F" w:rsidP="0095272F">
      <w:pPr>
        <w:rPr>
          <w:rStyle w:val="FontStyle13"/>
          <w:rFonts w:eastAsiaTheme="majorEastAsia"/>
        </w:rPr>
      </w:pPr>
      <w:r w:rsidRPr="00AA0C55">
        <w:rPr>
          <w:rStyle w:val="FontStyle13"/>
          <w:rFonts w:eastAsiaTheme="majorEastAsia"/>
        </w:rPr>
        <w:tab/>
      </w:r>
      <w:r w:rsidRPr="00AA0C55">
        <w:rPr>
          <w:rStyle w:val="FontStyle13"/>
          <w:rFonts w:eastAsiaTheme="majorEastAsia"/>
        </w:rPr>
        <w:tab/>
      </w:r>
      <w:r w:rsidRPr="00AA0C55">
        <w:rPr>
          <w:rStyle w:val="FontStyle13"/>
          <w:rFonts w:eastAsiaTheme="majorEastAsia"/>
        </w:rPr>
        <w:tab/>
      </w:r>
      <w:r w:rsidRPr="00AA0C55">
        <w:rPr>
          <w:rStyle w:val="FontStyle13"/>
          <w:rFonts w:eastAsiaTheme="majorEastAsia"/>
          <w:b/>
          <w:bCs/>
        </w:rPr>
        <w:t>Секретар міської ради</w:t>
      </w:r>
      <w:r w:rsidRPr="00AA0C55">
        <w:rPr>
          <w:rStyle w:val="FontStyle13"/>
          <w:rFonts w:eastAsiaTheme="majorEastAsia"/>
          <w:b/>
          <w:bCs/>
        </w:rPr>
        <w:tab/>
      </w:r>
      <w:r w:rsidRPr="00AA0C55">
        <w:rPr>
          <w:rStyle w:val="FontStyle13"/>
          <w:rFonts w:eastAsiaTheme="majorEastAsia"/>
          <w:b/>
          <w:bCs/>
        </w:rPr>
        <w:tab/>
      </w:r>
      <w:r w:rsidRPr="00AA0C55">
        <w:rPr>
          <w:rStyle w:val="FontStyle13"/>
          <w:rFonts w:eastAsiaTheme="majorEastAsia"/>
          <w:b/>
          <w:bCs/>
        </w:rPr>
        <w:tab/>
      </w:r>
      <w:r w:rsidRPr="00AA0C55">
        <w:rPr>
          <w:rStyle w:val="FontStyle13"/>
          <w:rFonts w:eastAsiaTheme="majorEastAsia"/>
          <w:b/>
          <w:bCs/>
        </w:rPr>
        <w:tab/>
        <w:t>Павло КРЕПКИЙ</w:t>
      </w:r>
    </w:p>
    <w:p w14:paraId="1942E170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35CF398A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69DF3148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3272824E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6DFDBA6F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39E614D5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4ABA076B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5DBB7E1E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679E81A4" w14:textId="77777777" w:rsidR="00994C9B" w:rsidRDefault="00994C9B"/>
    <w:sectPr w:rsidR="00994C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12E"/>
    <w:multiLevelType w:val="hybridMultilevel"/>
    <w:tmpl w:val="C408E314"/>
    <w:lvl w:ilvl="0" w:tplc="54549A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6DC4"/>
    <w:multiLevelType w:val="multilevel"/>
    <w:tmpl w:val="649078C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1247C73"/>
    <w:multiLevelType w:val="hybridMultilevel"/>
    <w:tmpl w:val="6B4CAB20"/>
    <w:lvl w:ilvl="0" w:tplc="98A45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35CB"/>
    <w:multiLevelType w:val="multilevel"/>
    <w:tmpl w:val="D1B80680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DB5262F"/>
    <w:multiLevelType w:val="hybridMultilevel"/>
    <w:tmpl w:val="F0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C1"/>
    <w:rsid w:val="000C0F94"/>
    <w:rsid w:val="00254FE5"/>
    <w:rsid w:val="004800D6"/>
    <w:rsid w:val="005641BC"/>
    <w:rsid w:val="00815D3E"/>
    <w:rsid w:val="0095272F"/>
    <w:rsid w:val="00994C9B"/>
    <w:rsid w:val="009A2FA1"/>
    <w:rsid w:val="00AC0070"/>
    <w:rsid w:val="00C22916"/>
    <w:rsid w:val="00D21B32"/>
    <w:rsid w:val="00DF26C1"/>
    <w:rsid w:val="00E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6C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95272F"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rsid w:val="0095272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yle5">
    <w:name w:val="Style5"/>
    <w:basedOn w:val="a"/>
    <w:rsid w:val="0095272F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5272F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uiPriority w:val="99"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12">
    <w:name w:val="Название1"/>
    <w:basedOn w:val="11"/>
    <w:next w:val="11"/>
    <w:uiPriority w:val="99"/>
    <w:rsid w:val="0095272F"/>
    <w:pPr>
      <w:jc w:val="center"/>
    </w:pPr>
    <w:rPr>
      <w:sz w:val="28"/>
      <w:szCs w:val="28"/>
      <w:lang w:val="en-US"/>
    </w:rPr>
  </w:style>
  <w:style w:type="paragraph" w:styleId="ae">
    <w:name w:val="No Spacing"/>
    <w:uiPriority w:val="1"/>
    <w:qFormat/>
    <w:rsid w:val="00952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3">
    <w:name w:val="Абзац списку1"/>
    <w:basedOn w:val="a"/>
    <w:uiPriority w:val="34"/>
    <w:qFormat/>
    <w:rsid w:val="0095272F"/>
    <w:pPr>
      <w:spacing w:after="0"/>
      <w:ind w:left="720"/>
      <w:contextualSpacing/>
    </w:pPr>
    <w:rPr>
      <w:lang w:val="ru-RU"/>
    </w:rPr>
  </w:style>
  <w:style w:type="paragraph" w:customStyle="1" w:styleId="51">
    <w:name w:val="заголовок 5"/>
    <w:basedOn w:val="a"/>
    <w:next w:val="a"/>
    <w:rsid w:val="0095272F"/>
    <w:pPr>
      <w:keepNext/>
      <w:suppressAutoHyphens/>
      <w:autoSpaceDE w:val="0"/>
      <w:spacing w:after="0"/>
      <w:jc w:val="center"/>
    </w:pPr>
    <w:rPr>
      <w:lang w:eastAsia="ar-SA"/>
    </w:rPr>
  </w:style>
  <w:style w:type="paragraph" w:styleId="af">
    <w:name w:val="Normal (Web)"/>
    <w:basedOn w:val="a"/>
    <w:uiPriority w:val="99"/>
    <w:unhideWhenUsed/>
    <w:rsid w:val="0095272F"/>
    <w:pPr>
      <w:spacing w:before="100" w:beforeAutospacing="1" w:after="100" w:afterAutospacing="1"/>
    </w:pPr>
    <w:rPr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254FE5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4FE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6C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95272F"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rsid w:val="0095272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yle5">
    <w:name w:val="Style5"/>
    <w:basedOn w:val="a"/>
    <w:rsid w:val="0095272F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5272F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uiPriority w:val="99"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12">
    <w:name w:val="Название1"/>
    <w:basedOn w:val="11"/>
    <w:next w:val="11"/>
    <w:uiPriority w:val="99"/>
    <w:rsid w:val="0095272F"/>
    <w:pPr>
      <w:jc w:val="center"/>
    </w:pPr>
    <w:rPr>
      <w:sz w:val="28"/>
      <w:szCs w:val="28"/>
      <w:lang w:val="en-US"/>
    </w:rPr>
  </w:style>
  <w:style w:type="paragraph" w:styleId="ae">
    <w:name w:val="No Spacing"/>
    <w:uiPriority w:val="1"/>
    <w:qFormat/>
    <w:rsid w:val="00952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3">
    <w:name w:val="Абзац списку1"/>
    <w:basedOn w:val="a"/>
    <w:uiPriority w:val="34"/>
    <w:qFormat/>
    <w:rsid w:val="0095272F"/>
    <w:pPr>
      <w:spacing w:after="0"/>
      <w:ind w:left="720"/>
      <w:contextualSpacing/>
    </w:pPr>
    <w:rPr>
      <w:lang w:val="ru-RU"/>
    </w:rPr>
  </w:style>
  <w:style w:type="paragraph" w:customStyle="1" w:styleId="51">
    <w:name w:val="заголовок 5"/>
    <w:basedOn w:val="a"/>
    <w:next w:val="a"/>
    <w:rsid w:val="0095272F"/>
    <w:pPr>
      <w:keepNext/>
      <w:suppressAutoHyphens/>
      <w:autoSpaceDE w:val="0"/>
      <w:spacing w:after="0"/>
      <w:jc w:val="center"/>
    </w:pPr>
    <w:rPr>
      <w:lang w:eastAsia="ar-SA"/>
    </w:rPr>
  </w:style>
  <w:style w:type="paragraph" w:styleId="af">
    <w:name w:val="Normal (Web)"/>
    <w:basedOn w:val="a"/>
    <w:uiPriority w:val="99"/>
    <w:unhideWhenUsed/>
    <w:rsid w:val="0095272F"/>
    <w:pPr>
      <w:spacing w:before="100" w:beforeAutospacing="1" w:after="100" w:afterAutospacing="1"/>
    </w:pPr>
    <w:rPr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254FE5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4FE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6753</Words>
  <Characters>3850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dcterms:created xsi:type="dcterms:W3CDTF">2025-05-29T11:20:00Z</dcterms:created>
  <dcterms:modified xsi:type="dcterms:W3CDTF">2025-05-29T11:20:00Z</dcterms:modified>
</cp:coreProperties>
</file>