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5B4" w14:textId="77777777" w:rsidR="002E6CDD" w:rsidRPr="00D92E06" w:rsidRDefault="002E6CDD" w:rsidP="002E6CDD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4F38FE8E" wp14:editId="588A6ACC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E0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D92E06">
        <w:rPr>
          <w:rFonts w:ascii="Times New Roman" w:hAnsi="Times New Roman"/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12FEC73" wp14:editId="368ED789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FEF1" w14:textId="77777777" w:rsidR="002E6CDD" w:rsidRPr="00D92E06" w:rsidRDefault="002E6CDD" w:rsidP="002E6C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УКРАЇНА</w:t>
      </w:r>
    </w:p>
    <w:p w14:paraId="5C7C5A9C" w14:textId="77777777" w:rsidR="002E6CDD" w:rsidRPr="00D92E06" w:rsidRDefault="002E6CDD" w:rsidP="002E6CDD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ХМІЛЬНИЦЬКА МІСЬКА РАДА </w:t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14:paraId="29AD04A4" w14:textId="77777777" w:rsidR="002E6CDD" w:rsidRPr="00D92E06" w:rsidRDefault="002E6CDD" w:rsidP="002E6CD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ВІННИЦЬКОЇ   ОБЛАСТІ</w:t>
      </w:r>
    </w:p>
    <w:p w14:paraId="6D97C59E" w14:textId="77777777" w:rsidR="002E6CDD" w:rsidRPr="00D92E06" w:rsidRDefault="002E6CDD" w:rsidP="002E6CDD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ВИКОНАВЧИЙ   КОМІТЕТ                           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</w:t>
      </w:r>
    </w:p>
    <w:p w14:paraId="72852785" w14:textId="77777777" w:rsidR="002E6CDD" w:rsidRPr="00D92E06" w:rsidRDefault="002E6CDD" w:rsidP="002E6CDD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РІШЕННЯ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               </w:t>
      </w:r>
    </w:p>
    <w:p w14:paraId="794A1385" w14:textId="77777777" w:rsidR="002E6CDD" w:rsidRPr="00D92E06" w:rsidRDefault="002E6CDD" w:rsidP="002E6CD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9DBDF69" w14:textId="041527EB" w:rsidR="002E6CDD" w:rsidRPr="00D92E06" w:rsidRDefault="00A96555" w:rsidP="002E6CD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від </w:t>
      </w:r>
      <w:r w:rsidR="00277871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061629"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101">
        <w:rPr>
          <w:rFonts w:ascii="Times New Roman" w:hAnsi="Times New Roman"/>
          <w:color w:val="000000" w:themeColor="text1"/>
          <w:sz w:val="24"/>
          <w:szCs w:val="24"/>
        </w:rPr>
        <w:t xml:space="preserve">липня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CDD" w:rsidRPr="00D92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2025р.                                                                                  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277871">
        <w:rPr>
          <w:rFonts w:ascii="Times New Roman" w:hAnsi="Times New Roman"/>
          <w:color w:val="000000" w:themeColor="text1"/>
          <w:sz w:val="24"/>
          <w:szCs w:val="24"/>
        </w:rPr>
        <w:t>475</w:t>
      </w:r>
    </w:p>
    <w:p w14:paraId="4DC3A226" w14:textId="77777777" w:rsidR="002E6CDD" w:rsidRPr="00D92E06" w:rsidRDefault="002E6CDD" w:rsidP="002E6CDD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Hlk179892982"/>
      <w:bookmarkStart w:id="1" w:name="_Hlk179975103"/>
    </w:p>
    <w:p w14:paraId="33A24D26" w14:textId="77777777" w:rsidR="00C571FD" w:rsidRDefault="002E6CDD" w:rsidP="002E6C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 </w:t>
      </w:r>
      <w:bookmarkEnd w:id="0"/>
      <w:r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</w:t>
      </w:r>
      <w:r w:rsidR="00C571FD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</w:t>
      </w:r>
    </w:p>
    <w:p w14:paraId="7A6E9316" w14:textId="5B7700D4" w:rsidR="002E6CDD" w:rsidRPr="00D92E06" w:rsidRDefault="00C571FD" w:rsidP="00C571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bookmarkStart w:id="2" w:name="_Hlk199238943"/>
      <w:r w:rsidR="00B7288B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</w:t>
      </w:r>
      <w:r w:rsidR="002E6CDD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захист</w:t>
      </w:r>
      <w:r w:rsidR="00B7288B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</w:p>
    <w:p w14:paraId="71834078" w14:textId="77777777" w:rsidR="00A510D9" w:rsidRDefault="002E6CDD" w:rsidP="002E6C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територіальної цілісності України</w:t>
      </w:r>
    </w:p>
    <w:p w14:paraId="0F91E9F0" w14:textId="3C317AE0" w:rsidR="002E6CDD" w:rsidRDefault="00A510D9" w:rsidP="00A510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(нова редакція)</w:t>
      </w:r>
      <w:bookmarkEnd w:id="1"/>
      <w:bookmarkEnd w:id="2"/>
    </w:p>
    <w:p w14:paraId="74022494" w14:textId="77777777" w:rsidR="00A510D9" w:rsidRPr="00A510D9" w:rsidRDefault="00A510D9" w:rsidP="00A510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6BC8550E" w14:textId="0FE7B23F" w:rsidR="002E6CDD" w:rsidRPr="00D92E06" w:rsidRDefault="00D953A6" w:rsidP="00544275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метою гідного вшанування пам’яті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571F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загиблих (померлих)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військовослужбовців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 захисті територіальної цілісності України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надання підтримки їхнім родинам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з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апровадження чіткої послідовності дій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що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спрямоване на упорядкування організації скорботних  заходів, громадської панахиди та поховання, забезпечення соціальних гарантій родинам загиблих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 </w:t>
      </w:r>
      <w:r w:rsidRPr="00D92E06">
        <w:rPr>
          <w:rFonts w:ascii="Times New Roman" w:hAnsi="Times New Roman"/>
          <w:bCs/>
          <w:color w:val="000000" w:themeColor="text1"/>
          <w:sz w:val="28"/>
          <w:szCs w:val="28"/>
        </w:rPr>
        <w:t>керуючись</w:t>
      </w:r>
      <w:r w:rsidRPr="00D9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Законом України «Про Статут гарнізонної та вартової служб Збройних Сил України»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від 24.03.1999 року № 550-XIV  (зі змінами),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Інструкцією про організацію поховання військовослужбовців, які загинули (померли) під час проходження військової служби, 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затвердженою наказом Міністра </w:t>
      </w:r>
      <w:r w:rsidR="00CD189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борони України від 05.06.2001 року №185 (зі змінами),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«Протоколом сповіщення сімей загиблих (померлих), зниклих безвісти,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захоплених у полон a6o заручниками, інтернованих у нейтральних державах військовослужбовців»,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затверджен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им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Головнокомандувачем Збройними Силами України 09 грудня 2024 року,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Наказ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ом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начальника Вінницької обласної військової адміністрації від 06.03.2022 року №51 «Про утворення координаційної ради з організації поховання військовослужбовців, які загинули (померли) під час проходження військової служби», </w:t>
      </w:r>
      <w:r w:rsidR="00167725" w:rsidRPr="00D92E06">
        <w:rPr>
          <w:rFonts w:ascii="Times New Roman" w:hAnsi="Times New Roman"/>
          <w:color w:val="000000" w:themeColor="text1"/>
          <w:sz w:val="28"/>
          <w:szCs w:val="28"/>
        </w:rPr>
        <w:t xml:space="preserve">ст.52 </w:t>
      </w:r>
      <w:r w:rsidR="00167725" w:rsidRPr="00D92E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Закону України «Про місцеве самоврядування в Україні» (зі змінами), </w:t>
      </w:r>
      <w:r w:rsidRPr="00D92E06">
        <w:rPr>
          <w:rFonts w:ascii="Times New Roman" w:hAnsi="Times New Roman"/>
          <w:color w:val="000000" w:themeColor="text1"/>
          <w:sz w:val="28"/>
          <w:szCs w:val="28"/>
        </w:rPr>
        <w:t>виконавчий комітет Хмільницької міської ради:</w:t>
      </w:r>
    </w:p>
    <w:p w14:paraId="38AA503A" w14:textId="77777777" w:rsidR="00D953A6" w:rsidRPr="00D92E06" w:rsidRDefault="00D953A6" w:rsidP="00D953A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F73F51D" w14:textId="77777777" w:rsidR="002E6CDD" w:rsidRPr="00D92E06" w:rsidRDefault="002E6CDD" w:rsidP="002E6CDD">
      <w:pPr>
        <w:ind w:right="3"/>
        <w:jc w:val="center"/>
        <w:rPr>
          <w:rFonts w:ascii="Times New Roman" w:hAnsi="Times New Roman"/>
          <w:bCs/>
          <w:color w:val="000000" w:themeColor="text1"/>
          <w:spacing w:val="60"/>
          <w:sz w:val="28"/>
          <w:szCs w:val="28"/>
        </w:rPr>
      </w:pPr>
      <w:r w:rsidRPr="00D92E06">
        <w:rPr>
          <w:rFonts w:ascii="Times New Roman" w:hAnsi="Times New Roman"/>
          <w:bCs/>
          <w:color w:val="000000" w:themeColor="text1"/>
          <w:spacing w:val="60"/>
          <w:sz w:val="28"/>
          <w:szCs w:val="28"/>
        </w:rPr>
        <w:t>ВИРІШИВ:</w:t>
      </w:r>
    </w:p>
    <w:p w14:paraId="78AA4F2A" w14:textId="77777777" w:rsidR="00C571FD" w:rsidRDefault="00D953A6" w:rsidP="00C571FD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Затвердити Порядок зустрічі </w:t>
      </w:r>
      <w:r w:rsidR="00C571F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(померлих)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, які брали участь в захисті територіальної цілісності України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(далі – Порядок), що додається. </w:t>
      </w:r>
    </w:p>
    <w:p w14:paraId="7431FBE7" w14:textId="77777777" w:rsidR="00A00101" w:rsidRDefault="00A00101" w:rsidP="00A00101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8E08C76" w14:textId="284BA443" w:rsidR="00A510D9" w:rsidRPr="00C571FD" w:rsidRDefault="00C14563" w:rsidP="00C571FD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Рішення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виконавчого комітету Хмільницької міської ради від </w:t>
      </w:r>
      <w:r w:rsidR="00A510D9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12.06.2025 року №373 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</w:t>
      </w:r>
      <w:r w:rsidR="00C571FD" w:rsidRPr="00C571F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Про </w:t>
      </w:r>
      <w:r w:rsidR="00C571FD" w:rsidRP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 військовослужбовців загиблих (померлих), які брали участь в захисті територіальної цілісності України</w:t>
      </w:r>
      <w:r w:rsid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» </w:t>
      </w:r>
      <w:r w:rsidR="00A510D9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вважати таким, що втратило чинність.</w:t>
      </w:r>
    </w:p>
    <w:p w14:paraId="24402C1F" w14:textId="77777777" w:rsidR="00A510D9" w:rsidRDefault="00A510D9" w:rsidP="00A510D9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02DB3C5" w14:textId="77777777" w:rsidR="00A510D9" w:rsidRDefault="00A510D9" w:rsidP="00A510D9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74FF949" w14:textId="48518E3A" w:rsidR="00A510D9" w:rsidRPr="00D92E06" w:rsidRDefault="00A510D9" w:rsidP="00B7288B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Загальному відділу Хмільницької міської ради 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у документах постійного зберігання зазначити факт і підставу внесення змін та втрати чинності</w:t>
      </w:r>
      <w:r w:rsidR="00696F13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рішення виконавчого комітету Хмільницької міської ради від  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        </w:t>
      </w:r>
      <w:r w:rsidR="00696F13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12.06.2025 року №373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</w:t>
      </w:r>
      <w:r w:rsidR="00696F13" w:rsidRPr="00C571F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Про </w:t>
      </w:r>
      <w:r w:rsidR="00696F13" w:rsidRP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 військовослужбовців загиблих (померлих), які брали участь в захисті територіальної цілісності України</w:t>
      </w:r>
      <w:r w:rsidR="00696F13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», </w:t>
      </w:r>
      <w:r w:rsidR="00B74DB6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зазначеного у  </w:t>
      </w:r>
      <w:r w:rsidR="00696F13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пункті 2 цього рішення.</w:t>
      </w:r>
    </w:p>
    <w:p w14:paraId="7DEDE855" w14:textId="77777777" w:rsidR="002E6CDD" w:rsidRPr="00D92E06" w:rsidRDefault="002E6CDD" w:rsidP="002E6CDD">
      <w:pPr>
        <w:pStyle w:val="a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82C1F2" w14:textId="77777777" w:rsidR="002E6CDD" w:rsidRPr="00D92E06" w:rsidRDefault="002E6CDD" w:rsidP="002E6CDD">
      <w:pPr>
        <w:pStyle w:val="a7"/>
        <w:numPr>
          <w:ilvl w:val="0"/>
          <w:numId w:val="45"/>
        </w:numPr>
        <w:spacing w:after="0" w:line="276" w:lineRule="auto"/>
        <w:ind w:right="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Cs/>
          <w:color w:val="000000" w:themeColor="text1"/>
          <w:sz w:val="28"/>
          <w:szCs w:val="28"/>
        </w:rPr>
        <w:t>Контроль 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обов’язків.</w:t>
      </w:r>
    </w:p>
    <w:p w14:paraId="7F573BB9" w14:textId="77777777" w:rsidR="002E6CDD" w:rsidRPr="00D92E06" w:rsidRDefault="002E6CDD" w:rsidP="002E6CDD">
      <w:pPr>
        <w:ind w:right="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12BB49F" w14:textId="56CB7F73" w:rsidR="00D953A6" w:rsidRPr="00D92E06" w:rsidRDefault="002E6CDD" w:rsidP="00F469FE">
      <w:pPr>
        <w:ind w:right="3" w:firstLine="36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Міський голова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Микола ЮРЧИШИН</w:t>
      </w:r>
    </w:p>
    <w:p w14:paraId="13C4A884" w14:textId="77777777" w:rsidR="00F469FE" w:rsidRPr="00D92E06" w:rsidRDefault="00F469FE" w:rsidP="00F469FE">
      <w:pPr>
        <w:ind w:right="3" w:firstLine="360"/>
        <w:jc w:val="right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EBC199D" w14:textId="77777777" w:rsidR="00A510D9" w:rsidRDefault="002E6CDD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           </w:t>
      </w:r>
    </w:p>
    <w:p w14:paraId="03B3109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7E7254E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05D3B7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744733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29F68F0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F846CF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4DD586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363C21A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CC3784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3DB427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8CB103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E6D80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6068AF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88DA0BB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DAFE04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3F528C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315FF2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5FC7E96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C96322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E8A775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3BED7BC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AD736C5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88F866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121B45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878AE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A27B2A3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22C20A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6C7E0C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2D6D08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301D9CE8" w14:textId="77777777" w:rsidR="00A510D9" w:rsidRDefault="00A510D9" w:rsidP="00A00101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95D306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211EA15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0F48B68" w14:textId="444E0DC2" w:rsidR="002E6CDD" w:rsidRPr="00D92E06" w:rsidRDefault="002E6CDD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lastRenderedPageBreak/>
        <w:t xml:space="preserve">      Додаток </w:t>
      </w:r>
    </w:p>
    <w:p w14:paraId="70950240" w14:textId="77777777" w:rsidR="002E6CDD" w:rsidRPr="00D92E06" w:rsidRDefault="002E6CDD" w:rsidP="00F469FE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 рішення виконавчого комітету міської ради</w:t>
      </w:r>
    </w:p>
    <w:p w14:paraId="1F8439A1" w14:textId="21666AD8" w:rsidR="002E6CDD" w:rsidRPr="00D92E06" w:rsidRDefault="002E6CDD" w:rsidP="00F469FE">
      <w:pPr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                                   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від </w:t>
      </w:r>
      <w:r w:rsidR="00277871">
        <w:rPr>
          <w:rFonts w:ascii="Times New Roman" w:hAnsi="Times New Roman"/>
          <w:i/>
          <w:iCs/>
          <w:color w:val="000000" w:themeColor="text1"/>
          <w:sz w:val="24"/>
          <w:szCs w:val="24"/>
        </w:rPr>
        <w:t>25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696F1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липня </w:t>
      </w: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202</w:t>
      </w:r>
      <w:r w:rsidR="00D953A6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року №</w:t>
      </w:r>
      <w:r w:rsidR="00277871">
        <w:rPr>
          <w:rFonts w:ascii="Times New Roman" w:hAnsi="Times New Roman"/>
          <w:i/>
          <w:iCs/>
          <w:color w:val="000000" w:themeColor="text1"/>
          <w:sz w:val="24"/>
          <w:szCs w:val="24"/>
        </w:rPr>
        <w:t>475</w:t>
      </w:r>
    </w:p>
    <w:p w14:paraId="2EA38A04" w14:textId="77777777" w:rsidR="002E6CDD" w:rsidRPr="00D92E06" w:rsidRDefault="002E6CDD" w:rsidP="00F469FE">
      <w:pPr>
        <w:spacing w:after="0" w:line="240" w:lineRule="auto"/>
        <w:jc w:val="right"/>
        <w:rPr>
          <w:i/>
          <w:iCs/>
          <w:color w:val="000000" w:themeColor="text1"/>
        </w:rPr>
      </w:pPr>
    </w:p>
    <w:p w14:paraId="52F27B97" w14:textId="77777777" w:rsidR="002E6CDD" w:rsidRPr="00D92E06" w:rsidRDefault="002E6CDD" w:rsidP="00F469FE">
      <w:pPr>
        <w:spacing w:after="0" w:line="240" w:lineRule="auto"/>
        <w:jc w:val="right"/>
        <w:rPr>
          <w:i/>
          <w:iCs/>
          <w:color w:val="000000" w:themeColor="text1"/>
        </w:rPr>
      </w:pPr>
    </w:p>
    <w:p w14:paraId="41F84AE9" w14:textId="77777777" w:rsidR="00D953A6" w:rsidRPr="00D92E06" w:rsidRDefault="00D953A6" w:rsidP="002E6CDD">
      <w:pPr>
        <w:spacing w:after="0" w:line="240" w:lineRule="auto"/>
        <w:rPr>
          <w:color w:val="000000" w:themeColor="text1"/>
        </w:rPr>
      </w:pPr>
    </w:p>
    <w:p w14:paraId="5B844182" w14:textId="77777777" w:rsidR="00D953A6" w:rsidRPr="00D92E06" w:rsidRDefault="00D953A6" w:rsidP="00D9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ПОРЯДОК</w:t>
      </w:r>
    </w:p>
    <w:p w14:paraId="7BD1F9DB" w14:textId="670EE05A" w:rsidR="00D953A6" w:rsidRPr="00D92E06" w:rsidRDefault="00D953A6" w:rsidP="00D9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зустрічі </w:t>
      </w:r>
      <w:r w:rsidR="00696F13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(померлих)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B7288B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, які брали участь в захисті територіальної цілісності України </w:t>
      </w:r>
    </w:p>
    <w:p w14:paraId="416B3A66" w14:textId="77777777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49AC2E00" w14:textId="77777777" w:rsidR="00D953A6" w:rsidRPr="00D92E06" w:rsidRDefault="00D953A6" w:rsidP="00D953A6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1. Загальна частина</w:t>
      </w:r>
    </w:p>
    <w:p w14:paraId="6777BF9E" w14:textId="677F7EDB" w:rsidR="00A8325E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1.1.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Порядок зустрічі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 військовослужбовців, які брали участь в захисті територіальної цілісності України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(далі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-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Порядок) визначає послідовність дій під час організації зустрічі </w:t>
      </w:r>
      <w:r w:rsidR="00696F1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або померлих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 захисті територіальної цілісності України.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 </w:t>
      </w:r>
    </w:p>
    <w:p w14:paraId="1FA417BC" w14:textId="21329836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1.2.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Метою цього Порядку є: </w:t>
      </w:r>
    </w:p>
    <w:p w14:paraId="752F597E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забезпечення гідного ставлення до пам’яті загиблих (померлих) військовослужбовців;</w:t>
      </w:r>
    </w:p>
    <w:p w14:paraId="34891A94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створення умов для організованого проведення скорботних  заходів у громаді;</w:t>
      </w:r>
    </w:p>
    <w:p w14:paraId="0ACD7783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належна поінформованість громадськості про події, пов’язані з загибеллю військовослужбовців, а також можливість їхнього вшанування;</w:t>
      </w:r>
    </w:p>
    <w:p w14:paraId="7BF118E8" w14:textId="16697A24" w:rsidR="00A313D0" w:rsidRPr="00A8325E" w:rsidRDefault="00D953A6" w:rsidP="00A8325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підтримка родин загиблих через надання інформації про доступні соціальні гарантії та інші форми допомоги.</w:t>
      </w:r>
    </w:p>
    <w:p w14:paraId="1BB861A7" w14:textId="45EAEEE3" w:rsidR="00A313D0" w:rsidRPr="00D92E06" w:rsidRDefault="00D953A6" w:rsidP="00061629">
      <w:pPr>
        <w:pStyle w:val="a7"/>
        <w:numPr>
          <w:ilvl w:val="1"/>
          <w:numId w:val="37"/>
        </w:numPr>
        <w:spacing w:before="280" w:after="8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Визначення термінів</w:t>
      </w:r>
    </w:p>
    <w:p w14:paraId="3599EDF3" w14:textId="2D0624BD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2.1.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Терміни в цьому Порядку потрібно розуміти в такому значенні:</w:t>
      </w:r>
    </w:p>
    <w:p w14:paraId="6D4A64E8" w14:textId="16CC6DD3" w:rsidR="00D953A6" w:rsidRPr="00D92E06" w:rsidRDefault="00D953A6" w:rsidP="00D953A6">
      <w:pPr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Уповноважена особа виконавчих органів Хмільницької міської ради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-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посадова особа виконавчих органів Хмільницької міської ради, на яку покладено обов’язки щодо координації діяльності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щодо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зустрічі, супроводу та поховання тіла загиблого (померлого) військовослужбовця та взаємодії з родиною загиблого. </w:t>
      </w:r>
    </w:p>
    <w:p w14:paraId="5A0E0C1E" w14:textId="77777777" w:rsidR="00D953A6" w:rsidRPr="00D92E06" w:rsidRDefault="00D953A6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Тіло військовослужбовця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тіло військовослужбовця, який загинув або помер.</w:t>
      </w:r>
    </w:p>
    <w:p w14:paraId="67F3D435" w14:textId="716DA7D4" w:rsidR="00D953A6" w:rsidRPr="00D92E06" w:rsidRDefault="00D953A6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Родина загиблого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близькі та родичі загиблого, а у випадку відсутності -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місцева влада (у сільських населених пунктах - староста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округу).</w:t>
      </w:r>
    </w:p>
    <w:p w14:paraId="1020D205" w14:textId="3B9DEA3B" w:rsidR="00D953A6" w:rsidRPr="00D92E06" w:rsidRDefault="00B23755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Траурний к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ортеж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транспортна колона, що супроводжує тіло загиблого (померлого) військовослужбовця.</w:t>
      </w:r>
    </w:p>
    <w:p w14:paraId="5625B859" w14:textId="1F3D716D" w:rsidR="00D953A6" w:rsidRPr="00D92E06" w:rsidRDefault="00D953A6" w:rsidP="00D953A6">
      <w:pPr>
        <w:numPr>
          <w:ilvl w:val="0"/>
          <w:numId w:val="3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Всі інші терміни вживаються в розумінні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Статуту гарнізонної та вартової служб Збройних Сил України та Інструкці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ї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про організацію поховання військовослужбовців, які загинули (померли) під час проходження військової служби.</w:t>
      </w:r>
    </w:p>
    <w:p w14:paraId="001E0075" w14:textId="3A2E75B3" w:rsidR="00D953A6" w:rsidRPr="00A00101" w:rsidRDefault="00A00101" w:rsidP="00A00101">
      <w:pPr>
        <w:spacing w:before="280" w:after="8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 xml:space="preserve">3. </w:t>
      </w:r>
      <w:r w:rsidR="00D953A6" w:rsidRPr="00A001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Повідомлення про загибель військовослужбовця родини, громади</w:t>
      </w:r>
    </w:p>
    <w:p w14:paraId="6ED12B36" w14:textId="77777777" w:rsidR="007A1A9B" w:rsidRDefault="00D92F57" w:rsidP="007A1A9B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A1A9B">
        <w:rPr>
          <w:rFonts w:ascii="Times New Roman" w:hAnsi="Times New Roman" w:cs="Times New Roman"/>
          <w:sz w:val="28"/>
          <w:szCs w:val="28"/>
          <w:lang w:eastAsia="uk-UA"/>
        </w:rPr>
        <w:t>3.1.</w:t>
      </w:r>
      <w:r w:rsidR="00A00101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При отриманні сповіщення від командира військової частини, де проходив службу військовослужбовець, який загинув (помер), керівник Хмільницького РТЦК та СП або уповноважена ним особа, яка здійснює сповіщення сім’ї, </w:t>
      </w:r>
      <w:r w:rsidR="00696F13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невідкладно </w:t>
      </w:r>
      <w:r w:rsidRPr="007A1A9B">
        <w:rPr>
          <w:rFonts w:ascii="Times New Roman" w:hAnsi="Times New Roman" w:cs="Times New Roman"/>
          <w:sz w:val="28"/>
          <w:szCs w:val="28"/>
          <w:lang w:eastAsia="uk-UA"/>
        </w:rPr>
        <w:t>інформує виконком міської ради про смерть військовослужбовця.</w:t>
      </w:r>
      <w:r w:rsidR="007A1A9B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F49BE56" w14:textId="24DF68A5" w:rsidR="007A1A9B" w:rsidRPr="007A1A9B" w:rsidRDefault="00D92F57" w:rsidP="007A1A9B">
      <w:pPr>
        <w:pStyle w:val="af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Керівник Хмільницького РТЦК та СП або уповноважена ним особа за участі медичної та психологічної служб</w:t>
      </w:r>
      <w:r w:rsidR="00696F13"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невідкладно </w:t>
      </w: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повідомляє про загибель родину (близьких осіб) загиблого</w:t>
      </w:r>
      <w:r w:rsidR="00A00101"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(померлого)</w:t>
      </w:r>
      <w:r w:rsidR="00897E98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 місцем проживання.</w:t>
      </w:r>
    </w:p>
    <w:p w14:paraId="72D20E8A" w14:textId="113E07BC" w:rsidR="007A1A9B" w:rsidRPr="007A1A9B" w:rsidRDefault="00897E98" w:rsidP="007A1A9B">
      <w:pPr>
        <w:pStyle w:val="af0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При врученні повідомлення сім’ї у міс</w:t>
      </w:r>
      <w:r w:rsidR="00F70EB1">
        <w:rPr>
          <w:rFonts w:ascii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 </w:t>
      </w:r>
      <w:r w:rsidR="00C14563">
        <w:rPr>
          <w:rFonts w:ascii="Times New Roman" w:hAnsi="Times New Roman" w:cs="Times New Roman"/>
          <w:sz w:val="28"/>
          <w:szCs w:val="28"/>
          <w:lang w:eastAsia="uk-UA"/>
        </w:rPr>
        <w:t>бере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участь представник виконавчих органів міської ради, а в сільській місцевості староста або   службовці відповідного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14:paraId="1C83AAA7" w14:textId="4B6ED4BC" w:rsidR="00D92F57" w:rsidRPr="007A1A9B" w:rsidRDefault="00D92F57" w:rsidP="007A1A9B">
      <w:pPr>
        <w:pStyle w:val="af0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3.2.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Після вручення </w:t>
      </w:r>
      <w:r w:rsidRPr="007B7B7A">
        <w:rPr>
          <w:rFonts w:ascii="Times New Roman" w:hAnsi="Times New Roman" w:cs="Times New Roman"/>
          <w:sz w:val="28"/>
          <w:szCs w:val="28"/>
          <w:lang w:eastAsia="uk-UA"/>
        </w:rPr>
        <w:t xml:space="preserve">сім’ї </w:t>
      </w:r>
      <w:r w:rsidR="00BC0D31" w:rsidRPr="007B7B7A">
        <w:rPr>
          <w:rFonts w:ascii="Times New Roman" w:hAnsi="Times New Roman" w:cs="Times New Roman"/>
          <w:sz w:val="28"/>
          <w:szCs w:val="28"/>
          <w:lang w:eastAsia="uk-UA"/>
        </w:rPr>
        <w:t>повідомле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ння про </w:t>
      </w:r>
      <w:r w:rsidR="00A00101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загибель (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смерть</w:t>
      </w:r>
      <w:r w:rsidR="00A00101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військовослужбовця,</w:t>
      </w:r>
      <w:r w:rsidR="007B7B7A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 в разі неможливості в інший можливий для родини час за місцем її проживання 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представник виконавчих органів міської ради та представник ТЦК та СП в межах своєї компетенції інформують родину загиблого (померлого) військовослужбовця про </w:t>
      </w:r>
      <w:r w:rsidR="00897E98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державні,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місцеві соціальні гарантії, якими може скористатися родина загиблого (померлого) військовослужбовця (допомога на поховання</w:t>
      </w:r>
      <w:r w:rsidR="000B6790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тощо) та узгоджують з </w:t>
      </w:r>
      <w:r w:rsidR="00B74DB6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родиною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наступні питання:</w:t>
      </w:r>
    </w:p>
    <w:p w14:paraId="7FCC8308" w14:textId="77777777" w:rsidR="00D92F57" w:rsidRPr="00D92E06" w:rsidRDefault="00D92F57" w:rsidP="00D92F57">
      <w:pPr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порядок формування траурного кортежу;</w:t>
      </w:r>
    </w:p>
    <w:p w14:paraId="63CBC7C9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маршрут та особливості руху траурного кортежу;</w:t>
      </w:r>
    </w:p>
    <w:p w14:paraId="1BBC60EF" w14:textId="56692F42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проведення фото та відеозйомки траурного кортежу та подальше розміщення </w:t>
      </w:r>
      <w:r w:rsidR="00F469F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фото-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відео   в соціальній мережі Фейсбук;</w:t>
      </w:r>
    </w:p>
    <w:p w14:paraId="24DF6E6B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необхідність та порядок проведення релігійного обряду;</w:t>
      </w:r>
    </w:p>
    <w:p w14:paraId="2A9BBE30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проведення або відмову від проведення військового поховального ритуалу; </w:t>
      </w:r>
    </w:p>
    <w:p w14:paraId="33DBFD92" w14:textId="1D5BF318" w:rsidR="00D92F57" w:rsidRPr="00D92E06" w:rsidRDefault="00696F13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участь</w:t>
      </w:r>
      <w:r w:rsidR="00D92F57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оркестру;</w:t>
      </w:r>
    </w:p>
    <w:p w14:paraId="199BA47B" w14:textId="6B89A181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доцільність проведення віче-прощання, а також узгодження сценарію, часу, формату та місця його проведення;</w:t>
      </w:r>
    </w:p>
    <w:p w14:paraId="0301BF61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можливість встановлення труни з тілом для публічного прощання (за умови погодження місця для такого ритуалу);</w:t>
      </w:r>
    </w:p>
    <w:p w14:paraId="7517A4A8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надання ритуальних послуг та місце поховання;</w:t>
      </w:r>
    </w:p>
    <w:p w14:paraId="2714B89F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проведення поминального обіду;</w:t>
      </w:r>
    </w:p>
    <w:p w14:paraId="024535B4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надання світлини загиблого військовослужбовця для траурної процесії;</w:t>
      </w:r>
    </w:p>
    <w:p w14:paraId="358F5DFF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біографічні дані;</w:t>
      </w:r>
    </w:p>
    <w:p w14:paraId="50CAB197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надан</w:t>
      </w:r>
      <w:r w:rsidR="00D201F2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ня транспорту для підвозу людей;</w:t>
      </w:r>
    </w:p>
    <w:p w14:paraId="30570DF0" w14:textId="0B0BCA3F" w:rsidR="00D201F2" w:rsidRPr="00D92E06" w:rsidRDefault="00D201F2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інші питання</w:t>
      </w:r>
      <w:r w:rsidR="00F469FE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B1E915D" w14:textId="77777777" w:rsidR="000B6790" w:rsidRPr="00D92E06" w:rsidRDefault="000B6790" w:rsidP="00F469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AB5F6A8" w14:textId="764019DD" w:rsidR="00D953A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BC0D3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Після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узгодження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всіх питань, зазначених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п. 3.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відділ інформаційної діяльності та комунікацій з громадськістю міської ради, не пізніше наступного робочого дня, інформує громаду про загибель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(смерть)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військовослужбовця та заходи, які буд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уть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здійснен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щодо зустрічі тіла військовослужбовця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його поховання. </w:t>
      </w:r>
    </w:p>
    <w:p w14:paraId="3EC331E0" w14:textId="77777777" w:rsidR="00A510D9" w:rsidRDefault="00A510D9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562110E" w14:textId="77777777" w:rsidR="00B74DB6" w:rsidRPr="00D92E06" w:rsidRDefault="00B74DB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1C49008" w14:textId="0FFC3D5F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має містити таку інформацію:</w:t>
      </w:r>
    </w:p>
    <w:p w14:paraId="5CD64644" w14:textId="379C7465" w:rsidR="00D953A6" w:rsidRPr="00D92E06" w:rsidRDefault="00D953A6" w:rsidP="00D953A6">
      <w:pPr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ім’я та прізвище військовослужбовця, який загинув (помер);</w:t>
      </w:r>
    </w:p>
    <w:p w14:paraId="235283DC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дату та місце смерті;</w:t>
      </w:r>
    </w:p>
    <w:p w14:paraId="2F994AA4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формування кортежу, який зустрічатиме тіло військовослужбовця;</w:t>
      </w:r>
    </w:p>
    <w:p w14:paraId="26D14681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заклик до мешканців громади влаштувати “коридор пошани” за маршрутом руху скорботного  кортежу;</w:t>
      </w:r>
    </w:p>
    <w:p w14:paraId="458A7CEF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проведення заходів вшанування військовослужбовця;</w:t>
      </w:r>
    </w:p>
    <w:p w14:paraId="6CE7ADE5" w14:textId="77777777" w:rsidR="00D953A6" w:rsidRPr="00D92E06" w:rsidRDefault="00D953A6" w:rsidP="00D953A6">
      <w:pPr>
        <w:numPr>
          <w:ilvl w:val="0"/>
          <w:numId w:val="40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похорону. </w:t>
      </w:r>
    </w:p>
    <w:p w14:paraId="0F071890" w14:textId="3EA4132C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5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розміщується на:</w:t>
      </w:r>
    </w:p>
    <w:p w14:paraId="1E461538" w14:textId="0EEAE430" w:rsidR="00D953A6" w:rsidRPr="00D92E06" w:rsidRDefault="00D953A6" w:rsidP="008C4818">
      <w:pPr>
        <w:numPr>
          <w:ilvl w:val="0"/>
          <w:numId w:val="4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офіційному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 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 </w:t>
      </w:r>
      <w:hyperlink r:id="rId8" w:history="1">
        <w:r w:rsidR="008C4818"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https://rada.ekhmilnyk.gov.ua/uk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01A8D512" w14:textId="3AEF6614" w:rsidR="00D953A6" w:rsidRPr="00D92E06" w:rsidRDefault="00D953A6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офіційній сторінці Хмільницької міської ради в соціальній мережі Фейсбук  </w:t>
      </w:r>
      <w:hyperlink r:id="rId9" w:history="1">
        <w:r w:rsidR="008C4818"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https://www.facebook.com/HmilnykMRada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7A068142" w14:textId="465823BE" w:rsidR="00B7288B" w:rsidRPr="00D92E06" w:rsidRDefault="00B7288B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офіційній сторінці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КУ «Ветеранський простір» Хмільницької міської ради</w:t>
      </w:r>
    </w:p>
    <w:p w14:paraId="75C6C338" w14:textId="13BB7989" w:rsidR="008C4818" w:rsidRPr="00D92E06" w:rsidRDefault="002B1252" w:rsidP="008C481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hyperlink r:id="rId10" w:history="1">
        <w:r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https://www.facebook.com/veteranprohm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 з офіційної сторінки Хмільницької міської ради; </w:t>
      </w:r>
    </w:p>
    <w:p w14:paraId="4502D134" w14:textId="1A324621" w:rsidR="00D953A6" w:rsidRPr="00D92E06" w:rsidRDefault="00D953A6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офіційних сторінках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округів Хмільницької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міської територіальної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громади в соціальній мережі Фейсбук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 з офіційної сторінки Хмільницької міської ради;</w:t>
      </w:r>
    </w:p>
    <w:p w14:paraId="1820A48A" w14:textId="77777777" w:rsidR="00D953A6" w:rsidRPr="00D92E06" w:rsidRDefault="00D953A6" w:rsidP="00D953A6">
      <w:pPr>
        <w:numPr>
          <w:ilvl w:val="0"/>
          <w:numId w:val="4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інших доступних інформаційних ресурсах. </w:t>
      </w:r>
    </w:p>
    <w:p w14:paraId="37550F9C" w14:textId="14BDD3CD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6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Організаційний відділ міської ради та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правління агроекономічного розвитку та євроінтеграції в телефонному режимі інформують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час та маршрут руху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підприємства, установи та організації, а також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округи, через які 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пряму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ватиме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ий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кортеж. </w:t>
      </w:r>
    </w:p>
    <w:p w14:paraId="1F2EB7E9" w14:textId="6CF049E1" w:rsidR="000B6790" w:rsidRPr="007A1A9B" w:rsidRDefault="00D953A6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 умови отримання уповноваженою особою виконавчих органів Хмільницької міської ради інформації про рух через територію Хмільницької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міської територіальної громади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траурного кортежу з тілом загиблого (померлого) </w:t>
      </w:r>
      <w:r w:rsidR="003563DF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військовослужбовця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 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uk-UA"/>
          <w14:ligatures w14:val="none"/>
        </w:rPr>
        <w:t>з іншої громади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повідомляється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відділ інформаційної діяльності та комунікацій з громадськістю міської ради з метою інформування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жителів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міської територіальної громади </w:t>
      </w:r>
      <w:r w:rsidR="000B679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необхідність створення “коридору пошани”. </w:t>
      </w:r>
    </w:p>
    <w:p w14:paraId="56B712DD" w14:textId="1C9859C7" w:rsidR="00F469FE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</w:t>
      </w:r>
      <w:r w:rsidR="00CD189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8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Відділ інформаційної діяльності та комунікацій з громадськістю міської ради, не пізніше наступного робочого дня, інформує громаду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про </w:t>
      </w:r>
      <w:r w:rsidR="0013518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заходи зустрічі «НА ЩИТІ»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військовослужбовця з іншої громади</w:t>
      </w:r>
      <w:r w:rsidR="0013518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</w:p>
    <w:p w14:paraId="02BC9E03" w14:textId="171CA955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9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має містити таку інформацію:</w:t>
      </w:r>
    </w:p>
    <w:p w14:paraId="1906841A" w14:textId="77777777" w:rsidR="00D953A6" w:rsidRPr="00D92E06" w:rsidRDefault="00D953A6" w:rsidP="00D953A6">
      <w:pPr>
        <w:numPr>
          <w:ilvl w:val="0"/>
          <w:numId w:val="4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ім’я та прізвище військовослужбовця, який загинув (помер);</w:t>
      </w:r>
    </w:p>
    <w:p w14:paraId="2A0696F7" w14:textId="77777777" w:rsidR="00D953A6" w:rsidRPr="00D92E06" w:rsidRDefault="00D953A6" w:rsidP="00D953A6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дату та місце смерті;</w:t>
      </w:r>
    </w:p>
    <w:p w14:paraId="59DA5114" w14:textId="77777777" w:rsidR="00D953A6" w:rsidRDefault="00D953A6" w:rsidP="00D953A6">
      <w:pPr>
        <w:numPr>
          <w:ilvl w:val="0"/>
          <w:numId w:val="4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>заклик до мешканців громади влаштувати коридор пошани за маршрутом руху траурного кортежу. </w:t>
      </w:r>
    </w:p>
    <w:p w14:paraId="7D6FCDE7" w14:textId="77777777" w:rsidR="00C14563" w:rsidRPr="00D92E06" w:rsidRDefault="00C14563" w:rsidP="00C1456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76553D1" w14:textId="23D60A2F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3.1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0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 Інформаційне повідомлення розміщується на:</w:t>
      </w:r>
    </w:p>
    <w:p w14:paraId="754D53D0" w14:textId="77777777" w:rsidR="00D953A6" w:rsidRPr="00D92E06" w:rsidRDefault="00D953A6" w:rsidP="00D953A6">
      <w:pPr>
        <w:numPr>
          <w:ilvl w:val="0"/>
          <w:numId w:val="4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офіційному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- </w:t>
      </w:r>
      <w:hyperlink r:id="rId11" w:history="1">
        <w:r w:rsidRPr="00D92E0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uk-UA"/>
            <w14:ligatures w14:val="none"/>
          </w:rPr>
          <w:t>https://rada.ekhmilnyk.gov.ua/uk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32953911" w14:textId="77777777" w:rsidR="00D953A6" w:rsidRPr="00D92E06" w:rsidRDefault="00D953A6" w:rsidP="00D953A6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офіційній сторінці Хмільницької міської ради в соціальній мережі Фейсбук - </w:t>
      </w:r>
      <w:hyperlink r:id="rId12" w:history="1">
        <w:r w:rsidRPr="00D92E0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uk-UA"/>
            <w14:ligatures w14:val="none"/>
          </w:rPr>
          <w:t>https://www.facebook.com/HmilnykMRada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72433EE4" w14:textId="77777777" w:rsidR="008C4818" w:rsidRPr="00D92E06" w:rsidRDefault="008C4818" w:rsidP="008C4818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офіційній сторінці КУ «Ветеранський простір» Хмільницької міської ради</w:t>
      </w:r>
    </w:p>
    <w:p w14:paraId="39308BD1" w14:textId="594F3A64" w:rsidR="008C4818" w:rsidRPr="00D92E06" w:rsidRDefault="002B1252" w:rsidP="008C4818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hyperlink r:id="rId13" w:history="1">
        <w:r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https://www.facebook.com/veteranprohm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поширення з офіційної сторінки Хмільницької міської ради;</w:t>
      </w:r>
    </w:p>
    <w:p w14:paraId="21BB073C" w14:textId="5CAA4229" w:rsidR="00D953A6" w:rsidRPr="00D92E06" w:rsidRDefault="00D953A6" w:rsidP="00D953A6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офіційних сторінках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округів Хмільницької громади в соціальній мережі Фейсбук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шляхом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поширенням з офіційної сторінки Хмільницької міської ради;</w:t>
      </w:r>
    </w:p>
    <w:p w14:paraId="7BCDFEF3" w14:textId="314EA472" w:rsidR="001527AD" w:rsidRPr="007A1A9B" w:rsidRDefault="00D953A6" w:rsidP="007A1A9B">
      <w:pPr>
        <w:numPr>
          <w:ilvl w:val="0"/>
          <w:numId w:val="4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інших доступних інформаційних ресурсах.</w:t>
      </w:r>
    </w:p>
    <w:p w14:paraId="39892D26" w14:textId="65516E43" w:rsidR="00D953A6" w:rsidRPr="00D92E06" w:rsidRDefault="00D953A6" w:rsidP="00410D8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4. Формування</w:t>
      </w:r>
      <w:r w:rsidR="00B6730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траурного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кортежу супроводу та супровід тіла військовослужбовця, який загинув (помер)</w:t>
      </w:r>
    </w:p>
    <w:p w14:paraId="79A106E9" w14:textId="6A4EF085" w:rsidR="000B6790" w:rsidRPr="000B6790" w:rsidRDefault="00D953A6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4.1. </w:t>
      </w:r>
      <w:r w:rsidR="00BC0D3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Відділ інформаційної діяльності та комунікацій з громадськістю міської ради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інформує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громадськість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час та узгоджене місце формування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 </w:t>
      </w:r>
      <w:r w:rsidR="000B679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супроводу </w:t>
      </w:r>
      <w:r w:rsidR="00B6730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траурного 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кортежу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Власники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автомобілів, які мають намір взяти участь в</w:t>
      </w:r>
      <w:r w:rsidR="00177A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траурному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кортежі, за власної ініціативи рухаються до місця зустрічі тіла загиблого (померлого) військовослужбовця. </w:t>
      </w:r>
    </w:p>
    <w:p w14:paraId="13305AC5" w14:textId="4C80B097" w:rsidR="008D09BB" w:rsidRPr="00D92E06" w:rsidRDefault="00D953A6" w:rsidP="008D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4.2.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Формування та рух колони здійснюється в такому порядку:</w:t>
      </w:r>
    </w:p>
    <w:p w14:paraId="4116FF20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першим у колоні рухається службовий транспортний засіб Національної поліції України з увімкненими проблисковими маячками синього і червоного кольорами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463403" w14:textId="40C992D3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другими у колоні - автомобіль із  відповідальною особою, яка  інформує  громадськість через </w:t>
      </w:r>
      <w:r w:rsidR="0013518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соціальні спільноти 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місце знаходження траурного кортежу;</w:t>
      </w:r>
    </w:p>
    <w:p w14:paraId="62461235" w14:textId="2AD95A78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третім</w:t>
      </w:r>
      <w:r w:rsidR="005A3D6C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колоні  - два автомобілі з прапорами; </w:t>
      </w:r>
    </w:p>
    <w:p w14:paraId="35356128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четвертим у колоні  - два автомобілі, один з яких - автомобіль із гучномовцем;</w:t>
      </w:r>
    </w:p>
    <w:p w14:paraId="5BDD1691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п’ятим у  колоні - автомобіль  з тілом військовослужбовця;</w:t>
      </w:r>
    </w:p>
    <w:p w14:paraId="4BB7AD1D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далі колону формують інші транспортні засоби, серед яких – автомобіль з медичним супроводом.</w:t>
      </w:r>
    </w:p>
    <w:p w14:paraId="5EA5AAFF" w14:textId="3E736AC5" w:rsidR="00A8325E" w:rsidRDefault="00D953A6" w:rsidP="00D42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4.3.</w:t>
      </w:r>
      <w:r w:rsidR="00D42DC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Автомобілі траурного кортежу рухаються 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 </w:t>
      </w:r>
      <w:r w:rsidR="00A832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дотриманням Правил дорожнього руху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та </w:t>
      </w:r>
      <w:r w:rsidR="00A832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вимог цього Порядку </w:t>
      </w:r>
      <w:r w:rsidR="00D42DC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 місця пр</w:t>
      </w:r>
      <w:r w:rsid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изначення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5A120470" w14:textId="5B8466E2" w:rsidR="00D42DC2" w:rsidRPr="00D92E06" w:rsidRDefault="00D42DC2" w:rsidP="00D42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Представники Національної поліції України, які за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діяні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до супроводу траурного кортежу, проводять відповідний інструктаж з усіма учасниками траурного кортежу. </w:t>
      </w:r>
    </w:p>
    <w:p w14:paraId="3E8F8734" w14:textId="77777777" w:rsidR="00AF7683" w:rsidRPr="00D92E06" w:rsidRDefault="00AF7683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95C5C7D" w14:textId="493188DA" w:rsidR="001527AD" w:rsidRPr="00D92E06" w:rsidRDefault="00B50E83" w:rsidP="00B50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>4.</w:t>
      </w:r>
      <w:r w:rsidR="00897E9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Організація медичного супроводу покладається на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ідділ з питань охорони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здоров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’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я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міської ради. </w:t>
      </w:r>
    </w:p>
    <w:p w14:paraId="1FF7FFC7" w14:textId="77777777" w:rsidR="00A313D0" w:rsidRDefault="00A313D0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934A342" w14:textId="77777777" w:rsidR="00A8325E" w:rsidRDefault="00A8325E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0CE9F261" w14:textId="77777777" w:rsidR="00897E98" w:rsidRDefault="00897E98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9A41CC3" w14:textId="77777777" w:rsidR="00897E98" w:rsidRPr="00D92E06" w:rsidRDefault="00897E98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2B945457" w14:textId="77777777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5. Організація проведення військового поховального ритуалу</w:t>
      </w:r>
    </w:p>
    <w:p w14:paraId="747460FF" w14:textId="77777777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</w:p>
    <w:p w14:paraId="2FBA1D36" w14:textId="41B89848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5.1. Здійснення поховального ритуалу за загальною або спеціальною церемонією проводиться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відповідно</w:t>
      </w: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до Порядку проведення військового поховального ритуалу (Додаток 18 до Статуту гарнізонної та вартової служб, затверджений Законом України “Про Статут гарнізонної та вартової служб Збройних Сил України”). </w:t>
      </w:r>
    </w:p>
    <w:p w14:paraId="3960B60D" w14:textId="77777777" w:rsidR="00F70EB1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0EDE595B" w14:textId="77777777" w:rsidR="00F70EB1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1900EEB" w14:textId="584D1CE8" w:rsidR="00D953A6" w:rsidRPr="00D92E06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 Організація проведення віче-прощання  </w:t>
      </w:r>
    </w:p>
    <w:p w14:paraId="6E993DD6" w14:textId="77777777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07E62D3D" w14:textId="356A3D84" w:rsidR="00D953A6" w:rsidRPr="00D92E06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.1.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Д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ні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прощання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(від прибуття тіла воїна на територію Хмільницької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міської 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територіальної громади та до поховання)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 громаді оголошено, як День жалоби. </w:t>
      </w:r>
    </w:p>
    <w:p w14:paraId="11C6A827" w14:textId="77777777" w:rsidR="005A3D6C" w:rsidRPr="00D92E06" w:rsidRDefault="005A3D6C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5E12C34E" w14:textId="319AD131" w:rsidR="0013518C" w:rsidRDefault="00F70EB1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.2.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Релігійним організаціям громади рекомендовано сповіщати про жалобну подію церковними дзвонами. </w:t>
      </w:r>
    </w:p>
    <w:p w14:paraId="4DAFB00D" w14:textId="77777777" w:rsidR="0013518C" w:rsidRDefault="0013518C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F47D7BD" w14:textId="70F1868C" w:rsidR="00D953A6" w:rsidRPr="0013518C" w:rsidRDefault="00F70EB1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3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Загальноміське віче-прощання 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проводиться </w:t>
      </w:r>
      <w:r w:rsidR="00B74DB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Відділ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</w:t>
      </w:r>
      <w:r w:rsidR="00B74DB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культури і туризму Хмільницької міської ради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на площі перед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омунальним закладом «Будинок культури» Хмільницької міської ради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або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на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іншому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узгоджен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ому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місц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і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 родиною</w:t>
      </w:r>
      <w:r w:rsidR="00C1456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загиблого (померлого) військовослужбовця</w:t>
      </w:r>
      <w:r w:rsidR="00AD5A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p w14:paraId="022C6B2B" w14:textId="7A6297B8" w:rsidR="00D953A6" w:rsidRPr="00D92E06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4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рощання </w:t>
      </w:r>
      <w:r w:rsidR="00CE727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воїном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(за погодженням з родиною)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може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проводитися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після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віче-прощання 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протягом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півгодини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 площі перед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КЗ «Будинок культури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»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 спеціально облаштованому місці</w:t>
      </w:r>
      <w:r w:rsidR="00CE727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або в іншому пристосованому приміщенні, визначеному Хмільницькою міською радою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</w:p>
    <w:p w14:paraId="3E955000" w14:textId="3F0FC29A" w:rsidR="0013518C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.5. Віче-прощання у сільських населених пунктах Хмільницької 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міської 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територіальної громади проводиться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Відділ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культури і туризму Хмільницької міської ради 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у місцях, погодже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них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із родиною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ого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(померл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ого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)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я.</w:t>
      </w:r>
    </w:p>
    <w:p w14:paraId="5EB8AB22" w14:textId="77777777" w:rsidR="00A8325E" w:rsidRPr="00A8325E" w:rsidRDefault="00A8325E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0"/>
          <w:shd w:val="clear" w:color="auto" w:fill="FFFFFF"/>
          <w:lang w:eastAsia="uk-UA"/>
          <w14:ligatures w14:val="none"/>
        </w:rPr>
      </w:pPr>
    </w:p>
    <w:p w14:paraId="175D8728" w14:textId="2D02BE18" w:rsidR="00A8325E" w:rsidRDefault="00F70EB1" w:rsidP="00AF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Організація медичного супроводу покладається на Відділ з питань охорони </w:t>
      </w:r>
      <w:proofErr w:type="spellStart"/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здоров</w:t>
      </w:r>
      <w:proofErr w:type="spellEnd"/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’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я 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міської ради. </w:t>
      </w:r>
    </w:p>
    <w:p w14:paraId="56B57B1A" w14:textId="77777777" w:rsidR="007A1A9B" w:rsidRPr="007A1A9B" w:rsidRDefault="007A1A9B" w:rsidP="00AF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D180DAF" w14:textId="7DF0F496" w:rsidR="00D953A6" w:rsidRPr="00D92E06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. Заключні положення</w:t>
      </w:r>
    </w:p>
    <w:p w14:paraId="1ED1F434" w14:textId="13CE9D83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.1. Порядок зустрічі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 військовослужбовців,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які брали участь в захисті територіальної цілісності України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є обов’язковим д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ля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 xml:space="preserve">виконання всіма відповідальними сторонами, 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які беруть участь в організації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залученими відповідних заходів.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7924295" w14:textId="1659743E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.2. У разі виникнення обставин, що не передбачені цим Порядком, рішення щодо їх врегулювання приймається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виконавчим органом Хмільницької міської ради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  у взаємодії з родиною загиблого (померлого) військовослужбовця.</w:t>
      </w:r>
    </w:p>
    <w:p w14:paraId="41114A36" w14:textId="5A16BABB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.3. Усі дії, що здійснюються в рамках цього Порядку, повинні відповідати принципам гідності, поваги до пам’яті загиблих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(померлих)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та чуйності до потреб їхніх родин.</w:t>
      </w:r>
    </w:p>
    <w:p w14:paraId="4F58CBAA" w14:textId="52CBFBA0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.4. У випадку внесення змін до чинного законодавства України, що регулює організацію поховань військовослужбовців, цей Порядок підлягає відповідному коригуванню.</w:t>
      </w:r>
    </w:p>
    <w:p w14:paraId="775FF01B" w14:textId="50A5F505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5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 Порядок набирає чинності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після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затвердження відповідним рішенням виконавчого комітету міської ради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і його оприлюднення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на офіційному </w:t>
      </w:r>
      <w:proofErr w:type="spellStart"/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та доводиться до відома всіх 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відповідальних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сторін.</w:t>
      </w:r>
      <w:r w:rsidR="00A313D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B9C32B7" w14:textId="77777777" w:rsidR="002E6CDD" w:rsidRPr="00D92E06" w:rsidRDefault="002E6CDD" w:rsidP="002E6CDD">
      <w:pPr>
        <w:spacing w:after="0" w:line="240" w:lineRule="auto"/>
        <w:jc w:val="center"/>
        <w:rPr>
          <w:color w:val="000000" w:themeColor="text1"/>
        </w:rPr>
      </w:pPr>
    </w:p>
    <w:p w14:paraId="716A1763" w14:textId="77777777" w:rsidR="00A510D9" w:rsidRP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>Керуючий справами</w:t>
      </w:r>
    </w:p>
    <w:p w14:paraId="7AFDFEF2" w14:textId="7D2A7E59" w:rsid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</w:t>
      </w:r>
    </w:p>
    <w:p w14:paraId="01599529" w14:textId="77A7D7BF" w:rsidR="002E6CDD" w:rsidRP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 xml:space="preserve">Хмільницької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Сергій МАТАШ</w:t>
      </w:r>
    </w:p>
    <w:p w14:paraId="535FF4B5" w14:textId="77777777" w:rsidR="001527AD" w:rsidRPr="00D92E06" w:rsidRDefault="001527AD" w:rsidP="002E6CDD">
      <w:pPr>
        <w:rPr>
          <w:color w:val="000000" w:themeColor="text1"/>
        </w:rPr>
      </w:pPr>
    </w:p>
    <w:p w14:paraId="44A5F906" w14:textId="77777777" w:rsidR="001527AD" w:rsidRPr="00D92E06" w:rsidRDefault="001527AD" w:rsidP="002E6CDD">
      <w:pPr>
        <w:rPr>
          <w:color w:val="000000" w:themeColor="text1"/>
        </w:rPr>
      </w:pPr>
    </w:p>
    <w:p w14:paraId="2FF10FA5" w14:textId="77777777" w:rsidR="001527AD" w:rsidRPr="00D92E06" w:rsidRDefault="001527AD" w:rsidP="002E6CDD">
      <w:pPr>
        <w:rPr>
          <w:color w:val="000000" w:themeColor="text1"/>
        </w:rPr>
      </w:pPr>
    </w:p>
    <w:p w14:paraId="56D31128" w14:textId="77777777" w:rsidR="001527AD" w:rsidRPr="00D92E06" w:rsidRDefault="001527AD" w:rsidP="002E6CDD">
      <w:pPr>
        <w:rPr>
          <w:color w:val="000000" w:themeColor="text1"/>
        </w:rPr>
      </w:pPr>
    </w:p>
    <w:p w14:paraId="6ECF7693" w14:textId="77777777" w:rsidR="001527AD" w:rsidRPr="00D92E06" w:rsidRDefault="001527AD" w:rsidP="002E6CDD">
      <w:pPr>
        <w:rPr>
          <w:color w:val="000000" w:themeColor="text1"/>
        </w:rPr>
      </w:pPr>
    </w:p>
    <w:p w14:paraId="5AA4EE33" w14:textId="77777777" w:rsidR="001527AD" w:rsidRPr="00D92E06" w:rsidRDefault="001527AD" w:rsidP="002E6CDD">
      <w:pPr>
        <w:rPr>
          <w:color w:val="000000" w:themeColor="text1"/>
        </w:rPr>
      </w:pPr>
    </w:p>
    <w:p w14:paraId="7D672C77" w14:textId="77777777" w:rsidR="001527AD" w:rsidRPr="00D92E06" w:rsidRDefault="001527AD" w:rsidP="002E6CDD">
      <w:pPr>
        <w:rPr>
          <w:color w:val="000000" w:themeColor="text1"/>
        </w:rPr>
      </w:pPr>
    </w:p>
    <w:p w14:paraId="7BB1E06B" w14:textId="77777777" w:rsidR="001527AD" w:rsidRPr="00D92E06" w:rsidRDefault="001527AD" w:rsidP="002E6CDD">
      <w:pPr>
        <w:rPr>
          <w:color w:val="000000" w:themeColor="text1"/>
        </w:rPr>
      </w:pPr>
    </w:p>
    <w:p w14:paraId="5584C971" w14:textId="77777777" w:rsidR="001527AD" w:rsidRPr="00D92E06" w:rsidRDefault="001527AD" w:rsidP="002E6CDD">
      <w:pPr>
        <w:rPr>
          <w:color w:val="000000" w:themeColor="text1"/>
        </w:rPr>
      </w:pPr>
    </w:p>
    <w:p w14:paraId="056E7478" w14:textId="77777777" w:rsidR="001527AD" w:rsidRPr="00D92E06" w:rsidRDefault="001527AD" w:rsidP="002E6CDD">
      <w:pPr>
        <w:rPr>
          <w:color w:val="000000" w:themeColor="text1"/>
        </w:rPr>
      </w:pPr>
    </w:p>
    <w:p w14:paraId="398BA0C9" w14:textId="77777777" w:rsidR="001527AD" w:rsidRPr="00D92E06" w:rsidRDefault="001527AD" w:rsidP="002E6CDD">
      <w:pPr>
        <w:rPr>
          <w:color w:val="000000" w:themeColor="text1"/>
        </w:rPr>
      </w:pPr>
    </w:p>
    <w:p w14:paraId="1267FBCF" w14:textId="711DA2C8" w:rsidR="00660ADF" w:rsidRPr="00D92E06" w:rsidRDefault="00D953A6" w:rsidP="002778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660ADF" w:rsidRPr="00D92E06" w:rsidSect="00D92E0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530"/>
    <w:multiLevelType w:val="multilevel"/>
    <w:tmpl w:val="192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68D7"/>
    <w:multiLevelType w:val="multilevel"/>
    <w:tmpl w:val="AD1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47994"/>
    <w:multiLevelType w:val="multilevel"/>
    <w:tmpl w:val="E81C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87D0F"/>
    <w:multiLevelType w:val="multilevel"/>
    <w:tmpl w:val="DB5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04148"/>
    <w:multiLevelType w:val="multilevel"/>
    <w:tmpl w:val="31F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5280D"/>
    <w:multiLevelType w:val="multilevel"/>
    <w:tmpl w:val="83C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61CA9"/>
    <w:multiLevelType w:val="multilevel"/>
    <w:tmpl w:val="5B7E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D56D6"/>
    <w:multiLevelType w:val="multilevel"/>
    <w:tmpl w:val="0F2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A0831"/>
    <w:multiLevelType w:val="multilevel"/>
    <w:tmpl w:val="E4A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4655F"/>
    <w:multiLevelType w:val="multilevel"/>
    <w:tmpl w:val="55E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53B2A"/>
    <w:multiLevelType w:val="multilevel"/>
    <w:tmpl w:val="E09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42A48"/>
    <w:multiLevelType w:val="multilevel"/>
    <w:tmpl w:val="7AA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0535A"/>
    <w:multiLevelType w:val="multilevel"/>
    <w:tmpl w:val="C5E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345C2"/>
    <w:multiLevelType w:val="multilevel"/>
    <w:tmpl w:val="DAA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F0F2C"/>
    <w:multiLevelType w:val="multilevel"/>
    <w:tmpl w:val="7C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70E21"/>
    <w:multiLevelType w:val="multilevel"/>
    <w:tmpl w:val="55C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535F3"/>
    <w:multiLevelType w:val="hybridMultilevel"/>
    <w:tmpl w:val="C62AB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F57C6"/>
    <w:multiLevelType w:val="multilevel"/>
    <w:tmpl w:val="FA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E53A3"/>
    <w:multiLevelType w:val="multilevel"/>
    <w:tmpl w:val="DAC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129F"/>
    <w:multiLevelType w:val="multilevel"/>
    <w:tmpl w:val="456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809BF"/>
    <w:multiLevelType w:val="multilevel"/>
    <w:tmpl w:val="2B7E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90C19"/>
    <w:multiLevelType w:val="multilevel"/>
    <w:tmpl w:val="97D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8299F"/>
    <w:multiLevelType w:val="multilevel"/>
    <w:tmpl w:val="0CE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E56BD"/>
    <w:multiLevelType w:val="multilevel"/>
    <w:tmpl w:val="A03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253D5"/>
    <w:multiLevelType w:val="multilevel"/>
    <w:tmpl w:val="C3D2EC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132F8"/>
    <w:multiLevelType w:val="multilevel"/>
    <w:tmpl w:val="0F4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E17BB"/>
    <w:multiLevelType w:val="multilevel"/>
    <w:tmpl w:val="19E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C6DC6"/>
    <w:multiLevelType w:val="multilevel"/>
    <w:tmpl w:val="370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C596B"/>
    <w:multiLevelType w:val="multilevel"/>
    <w:tmpl w:val="6F6C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B602B"/>
    <w:multiLevelType w:val="multilevel"/>
    <w:tmpl w:val="28C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F3F46"/>
    <w:multiLevelType w:val="multilevel"/>
    <w:tmpl w:val="44D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C4950"/>
    <w:multiLevelType w:val="multilevel"/>
    <w:tmpl w:val="8BC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963BC7"/>
    <w:multiLevelType w:val="multilevel"/>
    <w:tmpl w:val="1E5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B2D13"/>
    <w:multiLevelType w:val="multilevel"/>
    <w:tmpl w:val="FEE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D6FCD"/>
    <w:multiLevelType w:val="multilevel"/>
    <w:tmpl w:val="D8F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06915"/>
    <w:multiLevelType w:val="hybridMultilevel"/>
    <w:tmpl w:val="FE8CE5E6"/>
    <w:lvl w:ilvl="0" w:tplc="CF6E4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79A7"/>
    <w:multiLevelType w:val="multilevel"/>
    <w:tmpl w:val="AE4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02BE8"/>
    <w:multiLevelType w:val="multilevel"/>
    <w:tmpl w:val="201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23CF0"/>
    <w:multiLevelType w:val="multilevel"/>
    <w:tmpl w:val="2B68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D27CD9"/>
    <w:multiLevelType w:val="multilevel"/>
    <w:tmpl w:val="B3F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56C13"/>
    <w:multiLevelType w:val="multilevel"/>
    <w:tmpl w:val="A88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C57E0"/>
    <w:multiLevelType w:val="multilevel"/>
    <w:tmpl w:val="F4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41D8E"/>
    <w:multiLevelType w:val="multilevel"/>
    <w:tmpl w:val="0F9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7E6C02"/>
    <w:multiLevelType w:val="multilevel"/>
    <w:tmpl w:val="CC0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735A2"/>
    <w:multiLevelType w:val="multilevel"/>
    <w:tmpl w:val="81C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A1E60"/>
    <w:multiLevelType w:val="multilevel"/>
    <w:tmpl w:val="F44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09773">
    <w:abstractNumId w:val="29"/>
  </w:num>
  <w:num w:numId="2" w16cid:durableId="1398476108">
    <w:abstractNumId w:val="41"/>
  </w:num>
  <w:num w:numId="3" w16cid:durableId="1491749403">
    <w:abstractNumId w:val="26"/>
  </w:num>
  <w:num w:numId="4" w16cid:durableId="117649004">
    <w:abstractNumId w:val="4"/>
  </w:num>
  <w:num w:numId="5" w16cid:durableId="1311442433">
    <w:abstractNumId w:val="11"/>
  </w:num>
  <w:num w:numId="6" w16cid:durableId="1030184775">
    <w:abstractNumId w:val="25"/>
  </w:num>
  <w:num w:numId="7" w16cid:durableId="2036692227">
    <w:abstractNumId w:val="9"/>
  </w:num>
  <w:num w:numId="8" w16cid:durableId="1761490609">
    <w:abstractNumId w:val="39"/>
  </w:num>
  <w:num w:numId="9" w16cid:durableId="1350334548">
    <w:abstractNumId w:val="36"/>
  </w:num>
  <w:num w:numId="10" w16cid:durableId="617103109">
    <w:abstractNumId w:val="7"/>
  </w:num>
  <w:num w:numId="11" w16cid:durableId="299531827">
    <w:abstractNumId w:val="38"/>
  </w:num>
  <w:num w:numId="12" w16cid:durableId="351348272">
    <w:abstractNumId w:val="27"/>
  </w:num>
  <w:num w:numId="13" w16cid:durableId="1075936910">
    <w:abstractNumId w:val="23"/>
  </w:num>
  <w:num w:numId="14" w16cid:durableId="1693531833">
    <w:abstractNumId w:val="43"/>
  </w:num>
  <w:num w:numId="15" w16cid:durableId="1931771616">
    <w:abstractNumId w:val="28"/>
  </w:num>
  <w:num w:numId="16" w16cid:durableId="800616281">
    <w:abstractNumId w:val="0"/>
  </w:num>
  <w:num w:numId="17" w16cid:durableId="725643191">
    <w:abstractNumId w:val="5"/>
  </w:num>
  <w:num w:numId="18" w16cid:durableId="431701956">
    <w:abstractNumId w:val="17"/>
  </w:num>
  <w:num w:numId="19" w16cid:durableId="950548227">
    <w:abstractNumId w:val="2"/>
  </w:num>
  <w:num w:numId="20" w16cid:durableId="1778138865">
    <w:abstractNumId w:val="42"/>
  </w:num>
  <w:num w:numId="21" w16cid:durableId="1449542783">
    <w:abstractNumId w:val="15"/>
  </w:num>
  <w:num w:numId="22" w16cid:durableId="1744184026">
    <w:abstractNumId w:val="37"/>
  </w:num>
  <w:num w:numId="23" w16cid:durableId="825168300">
    <w:abstractNumId w:val="45"/>
  </w:num>
  <w:num w:numId="24" w16cid:durableId="26106071">
    <w:abstractNumId w:val="3"/>
  </w:num>
  <w:num w:numId="25" w16cid:durableId="1480220687">
    <w:abstractNumId w:val="19"/>
  </w:num>
  <w:num w:numId="26" w16cid:durableId="847868458">
    <w:abstractNumId w:val="12"/>
  </w:num>
  <w:num w:numId="27" w16cid:durableId="1527450949">
    <w:abstractNumId w:val="10"/>
  </w:num>
  <w:num w:numId="28" w16cid:durableId="2073888586">
    <w:abstractNumId w:val="14"/>
  </w:num>
  <w:num w:numId="29" w16cid:durableId="1313414564">
    <w:abstractNumId w:val="8"/>
  </w:num>
  <w:num w:numId="30" w16cid:durableId="874777021">
    <w:abstractNumId w:val="22"/>
  </w:num>
  <w:num w:numId="31" w16cid:durableId="2131319035">
    <w:abstractNumId w:val="21"/>
  </w:num>
  <w:num w:numId="32" w16cid:durableId="895507213">
    <w:abstractNumId w:val="40"/>
  </w:num>
  <w:num w:numId="33" w16cid:durableId="1679573470">
    <w:abstractNumId w:val="1"/>
  </w:num>
  <w:num w:numId="34" w16cid:durableId="1848716213">
    <w:abstractNumId w:val="13"/>
  </w:num>
  <w:num w:numId="35" w16cid:durableId="60754556">
    <w:abstractNumId w:val="33"/>
  </w:num>
  <w:num w:numId="36" w16cid:durableId="313990800">
    <w:abstractNumId w:val="18"/>
  </w:num>
  <w:num w:numId="37" w16cid:durableId="1825588663">
    <w:abstractNumId w:val="44"/>
  </w:num>
  <w:num w:numId="38" w16cid:durableId="1360428485">
    <w:abstractNumId w:val="31"/>
  </w:num>
  <w:num w:numId="39" w16cid:durableId="1203126726">
    <w:abstractNumId w:val="30"/>
  </w:num>
  <w:num w:numId="40" w16cid:durableId="963000353">
    <w:abstractNumId w:val="20"/>
  </w:num>
  <w:num w:numId="41" w16cid:durableId="166602127">
    <w:abstractNumId w:val="34"/>
  </w:num>
  <w:num w:numId="42" w16cid:durableId="1836147217">
    <w:abstractNumId w:val="6"/>
  </w:num>
  <w:num w:numId="43" w16cid:durableId="2101561837">
    <w:abstractNumId w:val="32"/>
  </w:num>
  <w:num w:numId="44" w16cid:durableId="461196444">
    <w:abstractNumId w:val="24"/>
  </w:num>
  <w:num w:numId="45" w16cid:durableId="1458794091">
    <w:abstractNumId w:val="35"/>
  </w:num>
  <w:num w:numId="46" w16cid:durableId="763693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27"/>
    <w:rsid w:val="00061629"/>
    <w:rsid w:val="00091C99"/>
    <w:rsid w:val="000B0266"/>
    <w:rsid w:val="000B6790"/>
    <w:rsid w:val="000C02CB"/>
    <w:rsid w:val="000F2CA2"/>
    <w:rsid w:val="00127923"/>
    <w:rsid w:val="0013518C"/>
    <w:rsid w:val="00146B95"/>
    <w:rsid w:val="001527AD"/>
    <w:rsid w:val="00167725"/>
    <w:rsid w:val="00177A5E"/>
    <w:rsid w:val="001B3FBE"/>
    <w:rsid w:val="00277871"/>
    <w:rsid w:val="002B1252"/>
    <w:rsid w:val="002B4D27"/>
    <w:rsid w:val="002D4B7F"/>
    <w:rsid w:val="002E6CDD"/>
    <w:rsid w:val="00352174"/>
    <w:rsid w:val="003541A4"/>
    <w:rsid w:val="0035429D"/>
    <w:rsid w:val="003563DF"/>
    <w:rsid w:val="003609D0"/>
    <w:rsid w:val="00376985"/>
    <w:rsid w:val="00410D8B"/>
    <w:rsid w:val="00422AF4"/>
    <w:rsid w:val="0044502A"/>
    <w:rsid w:val="00452F35"/>
    <w:rsid w:val="00476F13"/>
    <w:rsid w:val="004A5A81"/>
    <w:rsid w:val="004D634D"/>
    <w:rsid w:val="00544275"/>
    <w:rsid w:val="00592F23"/>
    <w:rsid w:val="005A3D6C"/>
    <w:rsid w:val="005B742C"/>
    <w:rsid w:val="00600F03"/>
    <w:rsid w:val="00610242"/>
    <w:rsid w:val="00660ADF"/>
    <w:rsid w:val="00696F13"/>
    <w:rsid w:val="006C1F6E"/>
    <w:rsid w:val="00761BFF"/>
    <w:rsid w:val="00782BA7"/>
    <w:rsid w:val="007A1A9B"/>
    <w:rsid w:val="007A6090"/>
    <w:rsid w:val="007B7B7A"/>
    <w:rsid w:val="007E29CA"/>
    <w:rsid w:val="008309BF"/>
    <w:rsid w:val="008329AD"/>
    <w:rsid w:val="0086631D"/>
    <w:rsid w:val="00872BA1"/>
    <w:rsid w:val="00895757"/>
    <w:rsid w:val="00897E98"/>
    <w:rsid w:val="008C4818"/>
    <w:rsid w:val="008D09BB"/>
    <w:rsid w:val="008F043E"/>
    <w:rsid w:val="009171CC"/>
    <w:rsid w:val="009715E1"/>
    <w:rsid w:val="00A00101"/>
    <w:rsid w:val="00A215AC"/>
    <w:rsid w:val="00A313D0"/>
    <w:rsid w:val="00A510D9"/>
    <w:rsid w:val="00A8325E"/>
    <w:rsid w:val="00A90F13"/>
    <w:rsid w:val="00A96555"/>
    <w:rsid w:val="00AC0DBF"/>
    <w:rsid w:val="00AD5A51"/>
    <w:rsid w:val="00AD7ACC"/>
    <w:rsid w:val="00AE2753"/>
    <w:rsid w:val="00AE4DB7"/>
    <w:rsid w:val="00AF7683"/>
    <w:rsid w:val="00B23755"/>
    <w:rsid w:val="00B37915"/>
    <w:rsid w:val="00B50E83"/>
    <w:rsid w:val="00B67306"/>
    <w:rsid w:val="00B7288B"/>
    <w:rsid w:val="00B74DB6"/>
    <w:rsid w:val="00B91C08"/>
    <w:rsid w:val="00BC0D31"/>
    <w:rsid w:val="00BF5275"/>
    <w:rsid w:val="00C05543"/>
    <w:rsid w:val="00C14563"/>
    <w:rsid w:val="00C50632"/>
    <w:rsid w:val="00C571FD"/>
    <w:rsid w:val="00C622EC"/>
    <w:rsid w:val="00CC16B0"/>
    <w:rsid w:val="00CD189C"/>
    <w:rsid w:val="00CE7279"/>
    <w:rsid w:val="00D07CF5"/>
    <w:rsid w:val="00D201F2"/>
    <w:rsid w:val="00D42DC2"/>
    <w:rsid w:val="00D92E06"/>
    <w:rsid w:val="00D92F57"/>
    <w:rsid w:val="00D953A6"/>
    <w:rsid w:val="00DC5E1C"/>
    <w:rsid w:val="00E10CA4"/>
    <w:rsid w:val="00E72495"/>
    <w:rsid w:val="00F274E4"/>
    <w:rsid w:val="00F469FE"/>
    <w:rsid w:val="00F70EB1"/>
    <w:rsid w:val="00F83407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FBEB"/>
  <w15:docId w15:val="{8EF37DA2-A828-4E60-90E1-726F0EF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FD"/>
  </w:style>
  <w:style w:type="paragraph" w:styleId="1">
    <w:name w:val="heading 1"/>
    <w:basedOn w:val="a"/>
    <w:next w:val="a"/>
    <w:link w:val="10"/>
    <w:uiPriority w:val="9"/>
    <w:qFormat/>
    <w:rsid w:val="002B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D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D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4D2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2E6CDD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2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basedOn w:val="a0"/>
    <w:uiPriority w:val="99"/>
    <w:semiHidden/>
    <w:unhideWhenUsed/>
    <w:rsid w:val="008C481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C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F6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469FE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2B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" TargetMode="External"/><Relationship Id="rId13" Type="http://schemas.openxmlformats.org/officeDocument/2006/relationships/hyperlink" Target="https://www.facebook.com/veteranproh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HmilnykM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ada.ekhmilnyk.gov.ua/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teranpro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milnykMR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C705-1572-46F1-A598-8B957E84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9321</Words>
  <Characters>5313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310M</dc:creator>
  <cp:lastModifiedBy>PRIYMALNYA</cp:lastModifiedBy>
  <cp:revision>29</cp:revision>
  <cp:lastPrinted>2025-07-22T12:33:00Z</cp:lastPrinted>
  <dcterms:created xsi:type="dcterms:W3CDTF">2025-06-26T11:45:00Z</dcterms:created>
  <dcterms:modified xsi:type="dcterms:W3CDTF">2025-07-25T07:31:00Z</dcterms:modified>
</cp:coreProperties>
</file>