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3A" w:rsidRDefault="00696FA6">
      <w:pPr>
        <w:spacing w:line="1" w:lineRule="exact"/>
      </w:pPr>
      <w:bookmarkStart w:id="0" w:name="_GoBack"/>
      <w:bookmarkEnd w:id="0"/>
      <w:r>
        <w:t xml:space="preserve"> </w:t>
      </w:r>
    </w:p>
    <w:p w:rsidR="0017553A" w:rsidRDefault="00B63DAD" w:rsidP="008D0B91">
      <w:pPr>
        <w:pStyle w:val="10"/>
        <w:framePr w:w="9091" w:h="2231" w:hRule="exact" w:wrap="none" w:vAnchor="page" w:hAnchor="page" w:x="2135" w:y="661"/>
        <w:spacing w:after="0"/>
      </w:pPr>
      <w:bookmarkStart w:id="1" w:name="bookmark0"/>
      <w:bookmarkStart w:id="2" w:name="bookmark1"/>
      <w:bookmarkStart w:id="3" w:name="bookmark2"/>
      <w:r>
        <w:t>Додаток</w:t>
      </w:r>
      <w:bookmarkEnd w:id="1"/>
      <w:bookmarkEnd w:id="2"/>
      <w:bookmarkEnd w:id="3"/>
    </w:p>
    <w:p w:rsidR="0017553A" w:rsidRDefault="00B63DAD" w:rsidP="008D0B91">
      <w:pPr>
        <w:pStyle w:val="10"/>
        <w:framePr w:w="9091" w:h="2231" w:hRule="exact" w:wrap="none" w:vAnchor="page" w:hAnchor="page" w:x="2135" w:y="661"/>
        <w:ind w:firstLine="20"/>
      </w:pPr>
      <w:bookmarkStart w:id="4" w:name="bookmark3"/>
      <w:bookmarkStart w:id="5" w:name="bookmark4"/>
      <w:bookmarkStart w:id="6" w:name="bookmark5"/>
      <w:r>
        <w:t>до рішення в</w:t>
      </w:r>
      <w:r w:rsidR="00120E29">
        <w:t xml:space="preserve">иконавчого комітету від          </w:t>
      </w:r>
      <w:r>
        <w:t xml:space="preserve"> </w:t>
      </w:r>
      <w:r w:rsidR="00120E29">
        <w:t xml:space="preserve">    </w:t>
      </w:r>
      <w:r w:rsidR="007B1026">
        <w:t xml:space="preserve">   </w:t>
      </w:r>
      <w:r w:rsidR="009C3733">
        <w:t>05</w:t>
      </w:r>
      <w:r w:rsidR="008D0B91">
        <w:t>.11</w:t>
      </w:r>
      <w:r w:rsidR="001A21D0">
        <w:t>.</w:t>
      </w:r>
      <w:r w:rsidR="007B1026">
        <w:t>2025</w:t>
      </w:r>
      <w:r>
        <w:t xml:space="preserve"> року №</w:t>
      </w:r>
      <w:bookmarkEnd w:id="4"/>
      <w:bookmarkEnd w:id="5"/>
      <w:bookmarkEnd w:id="6"/>
      <w:r w:rsidR="009C3733">
        <w:t>789</w:t>
      </w:r>
      <w:r w:rsidR="00894CE4">
        <w:t xml:space="preserve"> </w:t>
      </w:r>
      <w:r w:rsidR="008D0B91">
        <w:t xml:space="preserve"> </w:t>
      </w:r>
    </w:p>
    <w:p w:rsidR="0017553A" w:rsidRDefault="00B63DAD" w:rsidP="008D0B91">
      <w:pPr>
        <w:pStyle w:val="10"/>
        <w:framePr w:w="9091" w:h="2231" w:hRule="exact" w:wrap="none" w:vAnchor="page" w:hAnchor="page" w:x="2135" w:y="661"/>
        <w:spacing w:after="0"/>
        <w:ind w:left="0"/>
        <w:jc w:val="center"/>
      </w:pPr>
      <w:bookmarkStart w:id="7" w:name="bookmark6"/>
      <w:bookmarkStart w:id="8" w:name="bookmark7"/>
      <w:bookmarkStart w:id="9" w:name="bookmark8"/>
      <w:r>
        <w:t>Ум</w:t>
      </w:r>
      <w:r w:rsidR="007B1026">
        <w:t xml:space="preserve">ови оренди </w:t>
      </w:r>
      <w:r w:rsidR="008D0B91">
        <w:t xml:space="preserve">вбудованого </w:t>
      </w:r>
      <w:r w:rsidR="007B1026">
        <w:t>приміщення на першому</w:t>
      </w:r>
      <w:r>
        <w:t xml:space="preserve"> поверсі </w:t>
      </w:r>
      <w:bookmarkEnd w:id="7"/>
      <w:bookmarkEnd w:id="8"/>
      <w:bookmarkEnd w:id="9"/>
      <w:r w:rsidR="008D0B91">
        <w:t xml:space="preserve">будівлі контори, за адресою: 22325, Вінницька обл., Хмільницький р-н, </w:t>
      </w:r>
      <w:proofErr w:type="spellStart"/>
      <w:r w:rsidR="008D0B91">
        <w:t>с.Журавне</w:t>
      </w:r>
      <w:proofErr w:type="spellEnd"/>
      <w:r w:rsidR="008D0B91">
        <w:t>,</w:t>
      </w:r>
      <w:proofErr w:type="spellStart"/>
      <w:r w:rsidR="008D0B91">
        <w:t>вул.Центральна</w:t>
      </w:r>
      <w:proofErr w:type="spellEnd"/>
      <w:r w:rsidR="008D0B91">
        <w:t>,27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5611"/>
      </w:tblGrid>
      <w:tr w:rsidR="0017553A">
        <w:trPr>
          <w:trHeight w:hRule="exact" w:val="79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об’єкта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7B1026" w:rsidP="007F47D7">
            <w:pPr>
              <w:pStyle w:val="a4"/>
              <w:framePr w:w="9091" w:h="11558" w:wrap="none" w:vAnchor="page" w:hAnchor="page" w:x="2135" w:y="3013"/>
              <w:jc w:val="both"/>
            </w:pPr>
            <w:r>
              <w:t>Приміщення на першому</w:t>
            </w:r>
            <w:r w:rsidR="00B63DAD">
              <w:t xml:space="preserve"> поверсі </w:t>
            </w:r>
            <w:r w:rsidR="007F47D7">
              <w:t xml:space="preserve"> </w:t>
            </w:r>
            <w:r w:rsidR="007F47D7" w:rsidRPr="007F47D7">
              <w:t xml:space="preserve"> будівлі контори, за адресою: 22325, Вінницька обл., Хмільницький р-н, с.</w:t>
            </w:r>
            <w:r w:rsidR="007F47D7">
              <w:t xml:space="preserve"> </w:t>
            </w:r>
            <w:proofErr w:type="spellStart"/>
            <w:r w:rsidR="007F47D7" w:rsidRPr="007F47D7">
              <w:t>Журавне</w:t>
            </w:r>
            <w:proofErr w:type="spellEnd"/>
            <w:r w:rsidR="007F47D7" w:rsidRPr="007F47D7">
              <w:t>,</w:t>
            </w:r>
            <w:r w:rsidR="007F47D7">
              <w:t xml:space="preserve"> </w:t>
            </w:r>
            <w:r w:rsidR="007F47D7" w:rsidRPr="007F47D7">
              <w:t>вул.</w:t>
            </w:r>
            <w:r w:rsidR="007F47D7">
              <w:t xml:space="preserve"> </w:t>
            </w:r>
            <w:r w:rsidR="007F47D7" w:rsidRPr="007F47D7">
              <w:t>Центральна,27</w:t>
            </w:r>
          </w:p>
        </w:tc>
      </w:tr>
      <w:tr w:rsidR="0017553A">
        <w:trPr>
          <w:trHeight w:hRule="exact" w:val="105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Орендодавець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Виконавчий комітет Хмільницька міська рада, код ЄДРПОУ 34422134, вул. Столярчука, буд. 10, м. Хмільник, Вінницька область</w:t>
            </w:r>
          </w:p>
        </w:tc>
      </w:tr>
      <w:tr w:rsidR="0017553A">
        <w:trPr>
          <w:trHeight w:hRule="exact" w:val="77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proofErr w:type="spellStart"/>
            <w:r>
              <w:t>Балансоутримувач</w:t>
            </w:r>
            <w:proofErr w:type="spellEnd"/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Виконавчий комітет Хмільницька міська рада, код ЄДРПОУ 34422134, вул. Столярчука, буд. 10, м. Хмільник, Вінницька область</w:t>
            </w:r>
          </w:p>
        </w:tc>
      </w:tr>
      <w:tr w:rsidR="0017553A">
        <w:trPr>
          <w:trHeight w:hRule="exact" w:val="208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Контактні дані працівника, відповідального за ознайомлення з об’єктом оренди та час і місце проведення огляду об’єкту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Прокопович Ольга Дмитрівна, тел. (04338) 2-44-40, 0930108063,</w:t>
            </w:r>
          </w:p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 xml:space="preserve">: </w:t>
            </w:r>
            <w:hyperlink r:id="rId7" w:history="1">
              <w:r>
                <w:rPr>
                  <w:b/>
                  <w:bCs/>
                </w:rPr>
                <w:t>rada@ekhmilnyk.gov.ua</w:t>
              </w:r>
            </w:hyperlink>
          </w:p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вул. Столярчука, буд. 10, м. Хмільник, Вінницька область</w:t>
            </w:r>
          </w:p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У робочі дні з 8.00 до 17.00, обідня перерва з 12.00 до 12.45</w:t>
            </w:r>
          </w:p>
        </w:tc>
      </w:tr>
      <w:tr w:rsidR="0017553A">
        <w:trPr>
          <w:trHeight w:hRule="exact" w:val="317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Інформація про об’єкт оренди</w:t>
            </w:r>
          </w:p>
        </w:tc>
      </w:tr>
      <w:tr w:rsidR="0017553A">
        <w:trPr>
          <w:trHeight w:hRule="exact" w:val="52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Тип Переліку, до якого включено об’єкт оренди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Перелік першого типу</w:t>
            </w:r>
          </w:p>
        </w:tc>
      </w:tr>
      <w:tr w:rsidR="0017553A" w:rsidTr="005A0DCE">
        <w:trPr>
          <w:trHeight w:hRule="exact" w:val="211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5A0DCE" w:rsidP="005A0DCE">
            <w:pPr>
              <w:pStyle w:val="a4"/>
              <w:framePr w:w="9091" w:h="11558" w:wrap="none" w:vAnchor="page" w:hAnchor="page" w:x="2135" w:y="3013"/>
              <w:jc w:val="both"/>
            </w:pPr>
            <w:r>
              <w:t>Ринкова вартість об’єкта на підставі незалежної оцінки проведена</w:t>
            </w:r>
            <w:r w:rsidRPr="005A0DCE">
              <w:t xml:space="preserve"> Приватним підприємс</w:t>
            </w:r>
            <w:r w:rsidR="00696894">
              <w:t>тво «Земля і право» станом на 30.06</w:t>
            </w:r>
            <w:r w:rsidRPr="005A0DCE">
              <w:t>.202</w:t>
            </w:r>
            <w:r w:rsidR="00696894">
              <w:t>5</w:t>
            </w:r>
            <w:r>
              <w:t xml:space="preserve"> року   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5A0DCE">
            <w:pPr>
              <w:pStyle w:val="a4"/>
              <w:framePr w:w="9091" w:h="11558" w:wrap="none" w:vAnchor="page" w:hAnchor="page" w:x="2135" w:y="3013"/>
              <w:jc w:val="both"/>
            </w:pPr>
            <w:r>
              <w:t xml:space="preserve"> </w:t>
            </w:r>
            <w:r w:rsidR="007F47D7">
              <w:t>5 177</w:t>
            </w:r>
            <w:r>
              <w:t>,00</w:t>
            </w:r>
            <w:r w:rsidRPr="005A0DCE">
              <w:t xml:space="preserve"> грн.</w:t>
            </w:r>
          </w:p>
        </w:tc>
      </w:tr>
      <w:tr w:rsidR="0017553A">
        <w:trPr>
          <w:trHeight w:hRule="exact" w:val="52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Тип об’єкта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Нерухоме майно</w:t>
            </w:r>
          </w:p>
        </w:tc>
      </w:tr>
      <w:tr w:rsidR="0017553A">
        <w:trPr>
          <w:trHeight w:hRule="exact" w:val="52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Строк оренди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D10825">
            <w:pPr>
              <w:pStyle w:val="a4"/>
              <w:framePr w:w="9091" w:h="11558" w:wrap="none" w:vAnchor="page" w:hAnchor="page" w:x="2135" w:y="3013"/>
              <w:jc w:val="both"/>
            </w:pPr>
            <w:r>
              <w:t>2 роки 11 місяців</w:t>
            </w:r>
          </w:p>
        </w:tc>
      </w:tr>
      <w:tr w:rsidR="0017553A">
        <w:trPr>
          <w:trHeight w:hRule="exact" w:val="132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91" w:h="11558" w:wrap="none" w:vAnchor="page" w:hAnchor="page" w:x="2135" w:y="3013"/>
              <w:spacing w:line="252" w:lineRule="auto"/>
              <w:jc w:val="both"/>
            </w:pPr>
            <w:r>
              <w:rPr>
                <w:color w:val="171617"/>
              </w:rPr>
              <w:t>Інформація про наявність рішень про проведення інвестиційного конкурсу або включення об’єкта до переліку майна, що підлягає приватизації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Відсутня</w:t>
            </w:r>
          </w:p>
        </w:tc>
      </w:tr>
      <w:tr w:rsidR="0017553A">
        <w:trPr>
          <w:trHeight w:hRule="exact" w:val="234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91" w:h="11558" w:wrap="none" w:vAnchor="page" w:hAnchor="page" w:x="2135" w:y="3013"/>
              <w:tabs>
                <w:tab w:val="left" w:pos="2189"/>
              </w:tabs>
              <w:jc w:val="both"/>
            </w:pPr>
            <w:r>
              <w:rPr>
                <w:color w:val="171617"/>
              </w:rPr>
              <w:t xml:space="preserve">Інформація про отримання </w:t>
            </w:r>
            <w:proofErr w:type="spellStart"/>
            <w:r>
              <w:rPr>
                <w:color w:val="171617"/>
              </w:rPr>
              <w:t>балансоутримувачем</w:t>
            </w:r>
            <w:proofErr w:type="spellEnd"/>
            <w:r>
              <w:rPr>
                <w:color w:val="171617"/>
              </w:rPr>
              <w:t xml:space="preserve"> погодження органу</w:t>
            </w:r>
            <w:r>
              <w:rPr>
                <w:color w:val="171617"/>
              </w:rPr>
              <w:tab/>
              <w:t>управління</w:t>
            </w:r>
          </w:p>
          <w:p w:rsidR="0017553A" w:rsidRDefault="00B63DAD">
            <w:pPr>
              <w:pStyle w:val="a4"/>
              <w:framePr w:w="9091" w:h="11558" w:wrap="none" w:vAnchor="page" w:hAnchor="page" w:x="2135" w:y="3013"/>
              <w:tabs>
                <w:tab w:val="left" w:pos="1027"/>
                <w:tab w:val="left" w:pos="2640"/>
              </w:tabs>
              <w:jc w:val="both"/>
            </w:pPr>
            <w:proofErr w:type="spellStart"/>
            <w:r>
              <w:rPr>
                <w:color w:val="171617"/>
              </w:rPr>
              <w:t>балансоутримувача</w:t>
            </w:r>
            <w:proofErr w:type="spellEnd"/>
            <w:r>
              <w:rPr>
                <w:color w:val="171617"/>
              </w:rPr>
              <w:t xml:space="preserve"> у випадках, коли</w:t>
            </w:r>
            <w:r>
              <w:rPr>
                <w:color w:val="171617"/>
              </w:rPr>
              <w:tab/>
              <w:t>отримання</w:t>
            </w:r>
            <w:r>
              <w:rPr>
                <w:color w:val="171617"/>
              </w:rPr>
              <w:tab/>
              <w:t>такого</w:t>
            </w:r>
          </w:p>
          <w:p w:rsidR="0017553A" w:rsidRDefault="00B63DAD">
            <w:pPr>
              <w:pStyle w:val="a4"/>
              <w:framePr w:w="9091" w:h="11558" w:wrap="none" w:vAnchor="page" w:hAnchor="page" w:x="2135" w:y="3013"/>
              <w:tabs>
                <w:tab w:val="left" w:pos="1291"/>
                <w:tab w:val="left" w:pos="2203"/>
              </w:tabs>
              <w:jc w:val="both"/>
            </w:pPr>
            <w:r>
              <w:rPr>
                <w:color w:val="171617"/>
              </w:rPr>
              <w:t>погодження було необхідним відповідно до законодавства, статуту</w:t>
            </w:r>
            <w:r>
              <w:rPr>
                <w:color w:val="171617"/>
              </w:rPr>
              <w:tab/>
              <w:t>або</w:t>
            </w:r>
            <w:r>
              <w:rPr>
                <w:color w:val="171617"/>
              </w:rPr>
              <w:tab/>
              <w:t>положення</w:t>
            </w:r>
          </w:p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proofErr w:type="spellStart"/>
            <w:r>
              <w:rPr>
                <w:color w:val="171617"/>
              </w:rPr>
              <w:t>балансоутримувача</w:t>
            </w:r>
            <w:proofErr w:type="spellEnd"/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Не потребує</w:t>
            </w:r>
          </w:p>
        </w:tc>
      </w:tr>
    </w:tbl>
    <w:p w:rsidR="0017553A" w:rsidRDefault="0017553A">
      <w:pPr>
        <w:spacing w:line="1" w:lineRule="exact"/>
        <w:sectPr w:rsidR="0017553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553A" w:rsidRDefault="0017553A">
      <w:pPr>
        <w:spacing w:line="1" w:lineRule="exact"/>
      </w:pPr>
    </w:p>
    <w:p w:rsidR="0017553A" w:rsidRDefault="00B63DAD">
      <w:pPr>
        <w:pStyle w:val="a6"/>
        <w:framePr w:w="173" w:h="322" w:hRule="exact" w:wrap="none" w:vAnchor="page" w:hAnchor="page" w:x="6242" w:y="907"/>
        <w:jc w:val="center"/>
      </w:pPr>
      <w:r>
        <w:t>2</w:t>
      </w:r>
    </w:p>
    <w:p w:rsidR="0017553A" w:rsidRDefault="00B63DAD">
      <w:pPr>
        <w:pStyle w:val="10"/>
        <w:framePr w:wrap="none" w:vAnchor="page" w:hAnchor="page" w:x="2234" w:y="1234"/>
        <w:spacing w:after="0"/>
        <w:ind w:left="5928"/>
      </w:pPr>
      <w:bookmarkStart w:id="10" w:name="bookmark10"/>
      <w:bookmarkStart w:id="11" w:name="bookmark11"/>
      <w:bookmarkStart w:id="12" w:name="bookmark9"/>
      <w:r>
        <w:t>Продовження додатку</w:t>
      </w:r>
      <w:bookmarkEnd w:id="10"/>
      <w:bookmarkEnd w:id="11"/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5866"/>
      </w:tblGrid>
      <w:tr w:rsidR="0017553A">
        <w:trPr>
          <w:trHeight w:hRule="exact" w:val="4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Чи передбачається можливість передачі об’єкта в суборенду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Без права суборенди</w:t>
            </w:r>
          </w:p>
        </w:tc>
      </w:tr>
      <w:tr w:rsidR="0017553A">
        <w:trPr>
          <w:trHeight w:hRule="exact" w:val="51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Фотографічні матеріали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Додається окремим файлом</w:t>
            </w:r>
          </w:p>
        </w:tc>
      </w:tr>
      <w:tr w:rsidR="0017553A">
        <w:trPr>
          <w:trHeight w:hRule="exact" w:val="5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Загальна площа об’єкта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7B1026">
            <w:pPr>
              <w:pStyle w:val="a4"/>
              <w:framePr w:w="9101" w:h="12782" w:wrap="none" w:vAnchor="page" w:hAnchor="page" w:x="2234" w:y="1550"/>
            </w:pPr>
            <w:r>
              <w:t>1</w:t>
            </w:r>
            <w:r w:rsidR="00696894">
              <w:t>,0</w:t>
            </w:r>
            <w:r w:rsidR="00B63DAD">
              <w:t xml:space="preserve"> кв. м</w:t>
            </w:r>
          </w:p>
        </w:tc>
      </w:tr>
      <w:tr w:rsidR="0017553A">
        <w:trPr>
          <w:trHeight w:hRule="exact" w:val="52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Корисна площа об’єкта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7B1026">
            <w:pPr>
              <w:pStyle w:val="a4"/>
              <w:framePr w:w="9101" w:h="12782" w:wrap="none" w:vAnchor="page" w:hAnchor="page" w:x="2234" w:y="1550"/>
            </w:pPr>
            <w:r>
              <w:t>1</w:t>
            </w:r>
            <w:r w:rsidR="00696894">
              <w:t>,0</w:t>
            </w:r>
            <w:r w:rsidR="00B63DAD">
              <w:t xml:space="preserve"> кв. м</w:t>
            </w:r>
          </w:p>
        </w:tc>
      </w:tr>
      <w:tr w:rsidR="0017553A">
        <w:trPr>
          <w:trHeight w:hRule="exact" w:val="53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Інформація про арешти майна/застави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Відсутня</w:t>
            </w:r>
          </w:p>
        </w:tc>
      </w:tr>
      <w:tr w:rsidR="0017553A">
        <w:trPr>
          <w:trHeight w:hRule="exact" w:val="18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782" w:wrap="none" w:vAnchor="page" w:hAnchor="page" w:x="2234" w:y="1550"/>
              <w:tabs>
                <w:tab w:val="left" w:pos="2290"/>
              </w:tabs>
              <w:jc w:val="both"/>
            </w:pPr>
            <w:r>
              <w:rPr>
                <w:color w:val="171617"/>
              </w:rPr>
              <w:t>Характеристика</w:t>
            </w:r>
            <w:r>
              <w:rPr>
                <w:color w:val="171617"/>
              </w:rPr>
              <w:tab/>
              <w:t>об’єкта</w:t>
            </w:r>
          </w:p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оренди (будівлі в цілому або частини будівлі із зазначенням розташування об’єкта в будівлі(надземний, цокольний технічний або мансардний поверх, номер поверху)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7F47D7" w:rsidP="00120E29">
            <w:pPr>
              <w:pStyle w:val="a4"/>
              <w:framePr w:w="9101" w:h="12782" w:wrap="none" w:vAnchor="page" w:hAnchor="page" w:x="2234" w:y="1550"/>
              <w:spacing w:before="260"/>
            </w:pPr>
            <w:r w:rsidRPr="007F47D7">
              <w:t xml:space="preserve">Приміщення на першому поверсі   будівлі контори, за адресою: 22325, Вінницька обл., Хмільницький р-н, с. </w:t>
            </w:r>
            <w:proofErr w:type="spellStart"/>
            <w:r w:rsidRPr="007F47D7">
              <w:t>Журавне</w:t>
            </w:r>
            <w:proofErr w:type="spellEnd"/>
            <w:r w:rsidRPr="007F47D7">
              <w:t>, вул. Центральна,27</w:t>
            </w:r>
            <w:r w:rsidR="00120E29">
              <w:t xml:space="preserve"> </w:t>
            </w:r>
          </w:p>
        </w:tc>
      </w:tr>
      <w:tr w:rsidR="0017553A">
        <w:trPr>
          <w:trHeight w:hRule="exact" w:val="10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782" w:wrap="none" w:vAnchor="page" w:hAnchor="page" w:x="2234" w:y="1550"/>
              <w:tabs>
                <w:tab w:val="left" w:pos="2290"/>
              </w:tabs>
              <w:jc w:val="both"/>
            </w:pPr>
            <w:r>
              <w:rPr>
                <w:color w:val="171617"/>
              </w:rPr>
              <w:t>Технічний стан об’єкта потужність електромережі і забезпечення</w:t>
            </w:r>
            <w:r>
              <w:rPr>
                <w:color w:val="171617"/>
              </w:rPr>
              <w:tab/>
              <w:t>об’єкта</w:t>
            </w:r>
          </w:p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rPr>
                <w:color w:val="171617"/>
              </w:rPr>
              <w:t>комунікаціями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Перебуває в придатному для використання стані.</w:t>
            </w:r>
          </w:p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Об’єкт оренди забезпечено системою електропостачання, центральним опаленням.</w:t>
            </w:r>
          </w:p>
        </w:tc>
      </w:tr>
      <w:tr w:rsidR="0017553A">
        <w:trPr>
          <w:trHeight w:hRule="exact" w:val="5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Поверховий план об’єкта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Додається окремим файлом</w:t>
            </w:r>
          </w:p>
        </w:tc>
      </w:tr>
      <w:tr w:rsidR="0017553A">
        <w:trPr>
          <w:trHeight w:hRule="exact" w:val="208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Об’єкт не є пам’яткою культурної спадщини</w:t>
            </w:r>
          </w:p>
        </w:tc>
      </w:tr>
      <w:tr w:rsidR="0017553A">
        <w:trPr>
          <w:trHeight w:hRule="exact" w:val="7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Інформація про цільове призначення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 w:rsidP="007B1026">
            <w:pPr>
              <w:pStyle w:val="a4"/>
              <w:framePr w:w="9101" w:h="12782" w:wrap="none" w:vAnchor="page" w:hAnchor="page" w:x="2234" w:y="1550"/>
            </w:pPr>
            <w:r>
              <w:t xml:space="preserve">Об’єкт може бути використаний для розміщення </w:t>
            </w:r>
            <w:r w:rsidR="00120E29">
              <w:t xml:space="preserve"> </w:t>
            </w:r>
            <w:r w:rsidR="007B1026">
              <w:t xml:space="preserve"> кавового апарату</w:t>
            </w:r>
          </w:p>
        </w:tc>
      </w:tr>
      <w:tr w:rsidR="0017553A">
        <w:trPr>
          <w:trHeight w:hRule="exact" w:val="78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782" w:wrap="none" w:vAnchor="page" w:hAnchor="page" w:x="2234" w:y="1550"/>
              <w:tabs>
                <w:tab w:val="left" w:pos="1325"/>
                <w:tab w:val="left" w:pos="3053"/>
                <w:tab w:val="left" w:pos="4819"/>
              </w:tabs>
            </w:pPr>
            <w:r>
              <w:t>Орендар</w:t>
            </w:r>
            <w:r>
              <w:tab/>
              <w:t>відшкодовує</w:t>
            </w:r>
            <w:r>
              <w:tab/>
              <w:t>виконавчому</w:t>
            </w:r>
            <w:r>
              <w:tab/>
              <w:t>комітету</w:t>
            </w:r>
          </w:p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Хмільницької міської ради витрати на оплату комунальних послуг відповідно до договору</w:t>
            </w:r>
          </w:p>
        </w:tc>
      </w:tr>
      <w:tr w:rsidR="0017553A">
        <w:trPr>
          <w:trHeight w:hRule="exact" w:val="55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17553A">
            <w:pPr>
              <w:framePr w:w="9101" w:h="12782" w:wrap="none" w:vAnchor="page" w:hAnchor="page" w:x="2234" w:y="1550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696894">
            <w:pPr>
              <w:pStyle w:val="a4"/>
              <w:framePr w:w="9101" w:h="12782" w:wrap="none" w:vAnchor="page" w:hAnchor="page" w:x="2234" w:y="15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 w:rsidR="00B63DAD">
              <w:rPr>
                <w:sz w:val="26"/>
                <w:szCs w:val="26"/>
              </w:rPr>
              <w:t>нформація про аукціон</w:t>
            </w:r>
          </w:p>
        </w:tc>
      </w:tr>
      <w:tr w:rsidR="0017553A">
        <w:trPr>
          <w:trHeight w:hRule="exact" w:val="64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Вид аукціону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Аукціон</w:t>
            </w:r>
          </w:p>
        </w:tc>
      </w:tr>
      <w:tr w:rsidR="0017553A">
        <w:trPr>
          <w:trHeight w:hRule="exact" w:val="13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rPr>
                <w:color w:val="171617"/>
              </w:rPr>
              <w:t>Місце проведення аукціону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 xml:space="preserve">Електронний аукціон відбувається в електронній торговій системі </w:t>
            </w:r>
            <w:proofErr w:type="spellStart"/>
            <w:r>
              <w:t>Прозорро</w:t>
            </w:r>
            <w:proofErr w:type="spellEnd"/>
            <w:r>
              <w:t>. Продажі через авторизовані електронні майданчики. Орендодавець для проведення та організації використовує електронний майданчик</w:t>
            </w:r>
          </w:p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«Е-ТЕНДЕР»</w:t>
            </w:r>
          </w:p>
        </w:tc>
      </w:tr>
      <w:tr w:rsidR="0017553A">
        <w:trPr>
          <w:trHeight w:hRule="exact" w:val="5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Час проведення аукціону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782" w:wrap="none" w:vAnchor="page" w:hAnchor="page" w:x="2234" w:y="1550"/>
              <w:ind w:left="180"/>
            </w:pPr>
            <w:r>
              <w:t>Дата та час аукціону визначені умовами оголошення на електронному майданчику</w:t>
            </w:r>
          </w:p>
        </w:tc>
      </w:tr>
    </w:tbl>
    <w:p w:rsidR="0017553A" w:rsidRDefault="0017553A">
      <w:pPr>
        <w:spacing w:line="1" w:lineRule="exact"/>
        <w:sectPr w:rsidR="0017553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553A" w:rsidRDefault="0017553A">
      <w:pPr>
        <w:spacing w:line="1" w:lineRule="exact"/>
      </w:pPr>
    </w:p>
    <w:p w:rsidR="0017553A" w:rsidRDefault="00B63DAD">
      <w:pPr>
        <w:pStyle w:val="a4"/>
        <w:framePr w:wrap="none" w:vAnchor="page" w:hAnchor="page" w:x="6814" w:y="882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</w:p>
    <w:p w:rsidR="0017553A" w:rsidRDefault="00B63DAD">
      <w:pPr>
        <w:pStyle w:val="a8"/>
        <w:framePr w:w="2558" w:h="355" w:hRule="exact" w:wrap="none" w:vAnchor="page" w:hAnchor="page" w:x="8162" w:y="1252"/>
        <w:ind w:right="10"/>
      </w:pPr>
      <w:r>
        <w:t>Продовження додатку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5750"/>
      </w:tblGrid>
      <w:tr w:rsidR="0017553A">
        <w:trPr>
          <w:trHeight w:hRule="exact" w:val="136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Кінцевий строк подання пропозицій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аукціону</w:t>
            </w:r>
          </w:p>
        </w:tc>
      </w:tr>
      <w:tr w:rsidR="0017553A">
        <w:trPr>
          <w:trHeight w:hRule="exact" w:val="57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Стартова орендна плата для першого аукціону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F74C58">
            <w:pPr>
              <w:pStyle w:val="a4"/>
              <w:framePr w:w="9101" w:h="12898" w:wrap="none" w:vAnchor="page" w:hAnchor="page" w:x="2234" w:y="1511"/>
              <w:ind w:firstLine="200"/>
            </w:pPr>
            <w:r>
              <w:t>51,77</w:t>
            </w:r>
            <w:r w:rsidR="00B63DAD">
              <w:t xml:space="preserve"> грн.</w:t>
            </w:r>
          </w:p>
        </w:tc>
      </w:tr>
      <w:tr w:rsidR="0017553A">
        <w:trPr>
          <w:trHeight w:hRule="exact" w:val="902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Період прийому пропозицій для аукціону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20 календарних днів з дати оприлюднення оголошення про передачу майна в оренду в ЕТС.</w:t>
            </w:r>
          </w:p>
        </w:tc>
      </w:tr>
      <w:tr w:rsidR="0017553A">
        <w:trPr>
          <w:trHeight w:hRule="exact" w:val="62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Розмір кроку аукціону</w:t>
            </w:r>
            <w:r w:rsidR="005A0DCE">
              <w:t xml:space="preserve"> 1%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F74C58">
            <w:pPr>
              <w:pStyle w:val="a4"/>
              <w:framePr w:w="9101" w:h="12898" w:wrap="none" w:vAnchor="page" w:hAnchor="page" w:x="2234" w:y="1511"/>
              <w:ind w:firstLine="200"/>
            </w:pPr>
            <w:r>
              <w:t>0,52</w:t>
            </w:r>
            <w:r w:rsidR="001E7391">
              <w:t xml:space="preserve"> </w:t>
            </w:r>
            <w:r w:rsidR="005A0DCE">
              <w:t xml:space="preserve">  </w:t>
            </w:r>
            <w:r w:rsidR="00B63DAD">
              <w:t>грн.</w:t>
            </w:r>
          </w:p>
        </w:tc>
      </w:tr>
      <w:tr w:rsidR="0017553A">
        <w:trPr>
          <w:trHeight w:hRule="exact" w:val="63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Розмір гарантійного внеску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C10FBA">
            <w:pPr>
              <w:pStyle w:val="a4"/>
              <w:framePr w:w="9101" w:h="12898" w:wrap="none" w:vAnchor="page" w:hAnchor="page" w:x="2234" w:y="1511"/>
            </w:pPr>
            <w:r>
              <w:t xml:space="preserve">   151,40</w:t>
            </w:r>
            <w:r w:rsidR="00B63DAD">
              <w:t xml:space="preserve"> грн.</w:t>
            </w:r>
          </w:p>
        </w:tc>
      </w:tr>
      <w:tr w:rsidR="0017553A">
        <w:trPr>
          <w:trHeight w:hRule="exact" w:val="32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Розмір реєстраційного внеску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8A081D">
            <w:pPr>
              <w:pStyle w:val="a4"/>
              <w:framePr w:w="9101" w:h="12898" w:wrap="none" w:vAnchor="page" w:hAnchor="page" w:x="2234" w:y="1511"/>
              <w:ind w:firstLine="140"/>
            </w:pPr>
            <w:r>
              <w:t>800</w:t>
            </w:r>
            <w:r w:rsidR="00B63DAD">
              <w:t>,00 грн.</w:t>
            </w:r>
          </w:p>
        </w:tc>
      </w:tr>
      <w:tr w:rsidR="0017553A">
        <w:trPr>
          <w:trHeight w:hRule="exact" w:val="52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898" w:wrap="none" w:vAnchor="page" w:hAnchor="page" w:x="2234" w:y="1511"/>
              <w:spacing w:line="209" w:lineRule="auto"/>
              <w:jc w:val="both"/>
              <w:rPr>
                <w:sz w:val="30"/>
                <w:szCs w:val="30"/>
              </w:rPr>
            </w:pPr>
            <w:r>
              <w:t xml:space="preserve">Інформація про нарахування </w:t>
            </w:r>
            <w:proofErr w:type="spellStart"/>
            <w:r>
              <w:rPr>
                <w:sz w:val="30"/>
                <w:szCs w:val="30"/>
              </w:rPr>
              <w:t>пдв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ПДВ не нараховується</w:t>
            </w:r>
          </w:p>
        </w:tc>
      </w:tr>
      <w:tr w:rsidR="0017553A">
        <w:trPr>
          <w:trHeight w:hRule="exact" w:val="259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tabs>
                <w:tab w:val="left" w:pos="3005"/>
              </w:tabs>
              <w:jc w:val="both"/>
            </w:pPr>
            <w:r>
              <w:rPr>
                <w:color w:val="171617"/>
              </w:rPr>
              <w:t>Найменування установи (банку, казначейства),</w:t>
            </w:r>
            <w:r>
              <w:rPr>
                <w:color w:val="171617"/>
              </w:rPr>
              <w:tab/>
              <w:t>її</w:t>
            </w:r>
          </w:p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>місцезнаходження та номери рахунків у національній та іноземній валюті, відкритих для внесення розрахунків за орендовані об’єкти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rPr>
                <w:color w:val="171617"/>
              </w:rPr>
              <w:t>UA478201720344280004000035016,</w:t>
            </w:r>
          </w:p>
          <w:p w:rsidR="0017553A" w:rsidRDefault="00B63DAD">
            <w:pPr>
              <w:pStyle w:val="a4"/>
              <w:framePr w:w="9101" w:h="12898" w:wrap="none" w:vAnchor="page" w:hAnchor="page" w:x="2234" w:y="1511"/>
              <w:tabs>
                <w:tab w:val="left" w:pos="5414"/>
              </w:tabs>
            </w:pPr>
            <w:r>
              <w:rPr>
                <w:color w:val="171617"/>
              </w:rPr>
              <w:t>UA908201720314211004203035016, одержувач</w:t>
            </w:r>
            <w:r>
              <w:rPr>
                <w:color w:val="171617"/>
              </w:rPr>
              <w:tab/>
              <w:t>у</w:t>
            </w:r>
          </w:p>
          <w:p w:rsidR="0017553A" w:rsidRDefault="00B63DAD">
            <w:pPr>
              <w:pStyle w:val="a4"/>
              <w:framePr w:w="9101" w:h="12898" w:wrap="none" w:vAnchor="page" w:hAnchor="page" w:x="2234" w:y="1511"/>
            </w:pPr>
            <w:proofErr w:type="spellStart"/>
            <w:r>
              <w:rPr>
                <w:color w:val="171617"/>
              </w:rPr>
              <w:t>Держказначейська</w:t>
            </w:r>
            <w:proofErr w:type="spellEnd"/>
            <w:r>
              <w:rPr>
                <w:color w:val="171617"/>
              </w:rPr>
              <w:t xml:space="preserve"> служба України </w:t>
            </w:r>
            <w:proofErr w:type="spellStart"/>
            <w:r>
              <w:rPr>
                <w:color w:val="171617"/>
              </w:rPr>
              <w:t>м.Київ</w:t>
            </w:r>
            <w:proofErr w:type="spellEnd"/>
            <w:r>
              <w:rPr>
                <w:color w:val="171617"/>
              </w:rPr>
              <w:t>, ЄДРПОУ 34422134, МФО 820172</w:t>
            </w:r>
          </w:p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rPr>
                <w:color w:val="171617"/>
              </w:rPr>
              <w:t>Виконавчий комітет Хмільницької міської ради</w:t>
            </w:r>
          </w:p>
        </w:tc>
      </w:tr>
      <w:tr w:rsidR="0017553A">
        <w:trPr>
          <w:trHeight w:hRule="exact" w:val="552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Додаткові умови оренди</w:t>
            </w:r>
          </w:p>
        </w:tc>
      </w:tr>
      <w:tr w:rsidR="0017553A">
        <w:trPr>
          <w:trHeight w:hRule="exact" w:val="129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 xml:space="preserve">Перелік додаткових умов оренди, з переліку, що визначений </w:t>
            </w:r>
            <w:proofErr w:type="spellStart"/>
            <w:r>
              <w:rPr>
                <w:color w:val="171617"/>
              </w:rPr>
              <w:t>абз</w:t>
            </w:r>
            <w:proofErr w:type="spellEnd"/>
            <w:r>
              <w:rPr>
                <w:color w:val="171617"/>
              </w:rPr>
              <w:t>. 4 п. 55 Порядку передачі в оренду державного та комунального майна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Відсутні</w:t>
            </w:r>
          </w:p>
        </w:tc>
      </w:tr>
      <w:tr w:rsidR="0017553A">
        <w:trPr>
          <w:trHeight w:hRule="exact" w:val="78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>Дата та номер рішення про затвердження додаткових умов оренди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Відсутні</w:t>
            </w:r>
          </w:p>
        </w:tc>
      </w:tr>
      <w:tr w:rsidR="0017553A">
        <w:trPr>
          <w:trHeight w:hRule="exact" w:val="619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Додаткова інформація</w:t>
            </w:r>
          </w:p>
        </w:tc>
      </w:tr>
      <w:tr w:rsidR="0017553A">
        <w:trPr>
          <w:trHeight w:hRule="exact" w:val="209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101" w:h="12898" w:wrap="none" w:vAnchor="page" w:hAnchor="page" w:x="2234" w:y="1511"/>
              <w:tabs>
                <w:tab w:val="left" w:pos="898"/>
                <w:tab w:val="left" w:pos="1824"/>
              </w:tabs>
              <w:jc w:val="both"/>
            </w:pPr>
            <w:r>
              <w:rPr>
                <w:color w:val="171617"/>
              </w:rPr>
              <w:t>Наявність згоди на здійснення поточного та / або капітального ремонту орендованого майна під</w:t>
            </w:r>
            <w:r>
              <w:rPr>
                <w:color w:val="171617"/>
              </w:rPr>
              <w:tab/>
              <w:t>час</w:t>
            </w:r>
            <w:r>
              <w:rPr>
                <w:color w:val="171617"/>
              </w:rPr>
              <w:tab/>
              <w:t>встановлення</w:t>
            </w:r>
          </w:p>
          <w:p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>додаткової умови оренди щодо виконання конкретних видів ремонтних робіт, реконструкції або реставрації об’єкта оренди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Ремонт за окремим зверненням орендаря</w:t>
            </w:r>
          </w:p>
        </w:tc>
      </w:tr>
    </w:tbl>
    <w:p w:rsidR="0017553A" w:rsidRDefault="0017553A">
      <w:pPr>
        <w:spacing w:line="1" w:lineRule="exact"/>
        <w:sectPr w:rsidR="0017553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553A" w:rsidRDefault="0017553A">
      <w:pPr>
        <w:spacing w:line="1" w:lineRule="exact"/>
      </w:pPr>
    </w:p>
    <w:p w:rsidR="0017553A" w:rsidRDefault="00B63DAD">
      <w:pPr>
        <w:pStyle w:val="a6"/>
        <w:framePr w:wrap="none" w:vAnchor="page" w:hAnchor="page" w:x="6473" w:y="908"/>
      </w:pPr>
      <w:r>
        <w:t>4</w:t>
      </w:r>
    </w:p>
    <w:p w:rsidR="0017553A" w:rsidRDefault="00B63DAD">
      <w:pPr>
        <w:pStyle w:val="10"/>
        <w:framePr w:wrap="none" w:vAnchor="page" w:hAnchor="page" w:x="2239" w:y="1229"/>
        <w:spacing w:after="0"/>
        <w:ind w:left="5580"/>
      </w:pPr>
      <w:bookmarkStart w:id="13" w:name="bookmark12"/>
      <w:bookmarkStart w:id="14" w:name="bookmark13"/>
      <w:bookmarkStart w:id="15" w:name="bookmark14"/>
      <w:r>
        <w:t>Продовження додатку</w:t>
      </w:r>
      <w:bookmarkEnd w:id="13"/>
      <w:bookmarkEnd w:id="14"/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5733"/>
      </w:tblGrid>
      <w:tr w:rsidR="0017553A">
        <w:trPr>
          <w:trHeight w:hRule="exact" w:val="130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78" w:h="4171" w:wrap="none" w:vAnchor="page" w:hAnchor="page" w:x="2253" w:y="1522"/>
              <w:tabs>
                <w:tab w:val="left" w:pos="1219"/>
                <w:tab w:val="left" w:pos="2930"/>
              </w:tabs>
              <w:jc w:val="both"/>
            </w:pPr>
            <w:r>
              <w:t>Інформація про необхідність відповідності орендаря вимогам статті 4 Закону України «Про оренду</w:t>
            </w:r>
            <w:r>
              <w:tab/>
              <w:t>державного</w:t>
            </w:r>
            <w:r>
              <w:tab/>
              <w:t>та</w:t>
            </w:r>
          </w:p>
          <w:p w:rsidR="0017553A" w:rsidRDefault="00B63DAD">
            <w:pPr>
              <w:pStyle w:val="a4"/>
              <w:framePr w:w="9078" w:h="4171" w:wrap="none" w:vAnchor="page" w:hAnchor="page" w:x="2253" w:y="1522"/>
              <w:jc w:val="both"/>
            </w:pPr>
            <w:r>
              <w:t>комунального майна»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78" w:h="4171" w:wrap="none" w:vAnchor="page" w:hAnchor="page" w:x="2253" w:y="1522"/>
            </w:pPr>
            <w:r>
              <w:t>Потенційний орендар повинен відповідати вимогам до особи орендаря, визначеним статтею 4</w:t>
            </w:r>
            <w:r w:rsidR="00696894">
              <w:t xml:space="preserve"> Закону України </w:t>
            </w:r>
            <w:r>
              <w:t xml:space="preserve"> «Про оренду державного та комунального майна»</w:t>
            </w:r>
          </w:p>
        </w:tc>
      </w:tr>
      <w:tr w:rsidR="0017553A">
        <w:trPr>
          <w:trHeight w:hRule="exact" w:val="232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78" w:h="4171" w:wrap="none" w:vAnchor="page" w:hAnchor="page" w:x="2253" w:y="1522"/>
              <w:tabs>
                <w:tab w:val="left" w:pos="2275"/>
              </w:tabs>
              <w:jc w:val="both"/>
            </w:pPr>
            <w:r>
              <w:t>Копія охоронного договору, якщо об’єктом оренди є пам’ятка, якщо об’єктом оренди є занедбана пам’ятка, також копія згоди (дозволу) на здійснення</w:t>
            </w:r>
            <w:r>
              <w:tab/>
              <w:t>ремонту,</w:t>
            </w:r>
          </w:p>
          <w:p w:rsidR="0017553A" w:rsidRDefault="00B63DAD">
            <w:pPr>
              <w:pStyle w:val="a4"/>
              <w:framePr w:w="9078" w:h="4171" w:wrap="none" w:vAnchor="page" w:hAnchor="page" w:x="2253" w:y="1522"/>
              <w:jc w:val="both"/>
            </w:pPr>
            <w:r>
              <w:t>реставрації, яка дає право на зарахування витрат орендаря в рахунок орендної плати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78" w:h="4171" w:wrap="none" w:vAnchor="page" w:hAnchor="page" w:x="2253" w:y="1522"/>
            </w:pPr>
            <w:r>
              <w:t>Відсутній</w:t>
            </w:r>
          </w:p>
        </w:tc>
      </w:tr>
      <w:tr w:rsidR="0017553A">
        <w:trPr>
          <w:trHeight w:hRule="exact" w:val="53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553A" w:rsidRDefault="00B63DAD">
            <w:pPr>
              <w:pStyle w:val="a4"/>
              <w:framePr w:w="9078" w:h="4171" w:wrap="none" w:vAnchor="page" w:hAnchor="page" w:x="2253" w:y="1522"/>
              <w:jc w:val="both"/>
            </w:pPr>
            <w:r>
              <w:t>Інша додаткова інформація, визначена орендодавцем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3A" w:rsidRDefault="00B63DAD">
            <w:pPr>
              <w:pStyle w:val="a4"/>
              <w:framePr w:w="9078" w:h="4171" w:wrap="none" w:vAnchor="page" w:hAnchor="page" w:x="2253" w:y="1522"/>
            </w:pPr>
            <w:r>
              <w:t>Відсутня</w:t>
            </w:r>
          </w:p>
        </w:tc>
      </w:tr>
    </w:tbl>
    <w:p w:rsidR="0017553A" w:rsidRDefault="00B63DAD">
      <w:pPr>
        <w:pStyle w:val="10"/>
        <w:framePr w:wrap="none" w:vAnchor="page" w:hAnchor="page" w:x="2239" w:y="6294"/>
        <w:spacing w:after="0"/>
        <w:ind w:left="0"/>
      </w:pPr>
      <w:bookmarkStart w:id="16" w:name="bookmark15"/>
      <w:bookmarkStart w:id="17" w:name="bookmark16"/>
      <w:bookmarkStart w:id="18" w:name="bookmark17"/>
      <w:r>
        <w:t>Керуючий справами виконкому міської ради</w:t>
      </w:r>
      <w:bookmarkEnd w:id="16"/>
      <w:bookmarkEnd w:id="17"/>
      <w:bookmarkEnd w:id="18"/>
    </w:p>
    <w:p w:rsidR="0017553A" w:rsidRDefault="00B63DAD">
      <w:pPr>
        <w:pStyle w:val="aa"/>
        <w:framePr w:w="1905" w:h="330" w:hRule="exact" w:wrap="none" w:vAnchor="page" w:hAnchor="page" w:x="9001" w:y="6294"/>
        <w:ind w:right="14"/>
      </w:pPr>
      <w:r>
        <w:t>Сергій МАТАШ</w:t>
      </w:r>
    </w:p>
    <w:p w:rsidR="0017553A" w:rsidRDefault="0017553A">
      <w:pPr>
        <w:spacing w:line="1" w:lineRule="exact"/>
      </w:pPr>
    </w:p>
    <w:sectPr w:rsidR="0017553A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DD" w:rsidRDefault="003928DD">
      <w:r>
        <w:separator/>
      </w:r>
    </w:p>
  </w:endnote>
  <w:endnote w:type="continuationSeparator" w:id="0">
    <w:p w:rsidR="003928DD" w:rsidRDefault="0039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DD" w:rsidRDefault="003928DD"/>
  </w:footnote>
  <w:footnote w:type="continuationSeparator" w:id="0">
    <w:p w:rsidR="003928DD" w:rsidRDefault="003928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553A"/>
    <w:rsid w:val="00037492"/>
    <w:rsid w:val="000701E7"/>
    <w:rsid w:val="00120E29"/>
    <w:rsid w:val="0017553A"/>
    <w:rsid w:val="001A21D0"/>
    <w:rsid w:val="001C5AEE"/>
    <w:rsid w:val="001E7391"/>
    <w:rsid w:val="003928DD"/>
    <w:rsid w:val="003A0037"/>
    <w:rsid w:val="005A0DCE"/>
    <w:rsid w:val="005B1073"/>
    <w:rsid w:val="00696894"/>
    <w:rsid w:val="00696FA6"/>
    <w:rsid w:val="006B6F39"/>
    <w:rsid w:val="007B1026"/>
    <w:rsid w:val="007F47D7"/>
    <w:rsid w:val="00894CE4"/>
    <w:rsid w:val="008A081D"/>
    <w:rsid w:val="008D0B91"/>
    <w:rsid w:val="00925067"/>
    <w:rsid w:val="009C3733"/>
    <w:rsid w:val="00A60980"/>
    <w:rsid w:val="00A744D5"/>
    <w:rsid w:val="00AB5519"/>
    <w:rsid w:val="00B63DAD"/>
    <w:rsid w:val="00B7229E"/>
    <w:rsid w:val="00B81305"/>
    <w:rsid w:val="00BA35A6"/>
    <w:rsid w:val="00C10FBA"/>
    <w:rsid w:val="00C4079E"/>
    <w:rsid w:val="00D10825"/>
    <w:rsid w:val="00D402A2"/>
    <w:rsid w:val="00D57D0A"/>
    <w:rsid w:val="00E4585C"/>
    <w:rsid w:val="00F15169"/>
    <w:rsid w:val="00F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Інш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7">
    <w:name w:val="Підпис до таблиці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9">
    <w:name w:val="Основний текст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ind w:left="478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Інш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ідпис до таблиці"/>
    <w:basedOn w:val="a"/>
    <w:link w:val="a7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Основний текст"/>
    <w:basedOn w:val="a"/>
    <w:link w:val="a9"/>
    <w:pPr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Інш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7">
    <w:name w:val="Підпис до таблиці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9">
    <w:name w:val="Основний текст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ind w:left="478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Інш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ідпис до таблиці"/>
    <w:basedOn w:val="a"/>
    <w:link w:val="a7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Основний текст"/>
    <w:basedOn w:val="a"/>
    <w:link w:val="a9"/>
    <w:pPr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a@ekhmilnyk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2025-11-05T14:39:00Z</dcterms:created>
  <dcterms:modified xsi:type="dcterms:W3CDTF">2025-11-05T14:39:00Z</dcterms:modified>
</cp:coreProperties>
</file>