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6311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26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AA17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верес</w:t>
      </w:r>
      <w:bookmarkStart w:id="0" w:name="_GoBack"/>
      <w:bookmarkEnd w:id="0"/>
      <w:r w:rsidR="00BE48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№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2A43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422-р</w:t>
      </w:r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FF3FA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призовників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12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.08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83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Прокоповича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таростам населених пунктів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Бичок Г.М.,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</w:t>
      </w:r>
      <w:r w:rsidR="0032743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итулі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А.П., </w:t>
      </w:r>
      <w:proofErr w:type="spellStart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Т.С., </w:t>
      </w:r>
      <w:proofErr w:type="spellStart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</w:t>
      </w:r>
      <w:proofErr w:type="spellEnd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В.І., </w:t>
      </w:r>
      <w:proofErr w:type="spellStart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Матвіюк</w:t>
      </w:r>
      <w:proofErr w:type="spellEnd"/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Н.В., </w:t>
      </w:r>
      <w:r>
        <w:rPr>
          <w:rFonts w:ascii="Times New Roman" w:hAnsi="Times New Roman" w:cs="Times New Roman"/>
          <w:sz w:val="28"/>
          <w:szCs w:val="28"/>
          <w:lang w:val="uk-UA"/>
        </w:rPr>
        <w:t>Сухому М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0400" w:rsidRPr="001135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48EC">
        <w:rPr>
          <w:rFonts w:ascii="Times New Roman" w:hAnsi="Times New Roman" w:cs="Times New Roman"/>
          <w:sz w:val="28"/>
          <w:szCs w:val="28"/>
          <w:lang w:val="uk-UA"/>
        </w:rPr>
        <w:t xml:space="preserve"> Остапчук С.Г.</w:t>
      </w:r>
      <w:r w:rsidR="000861E3" w:rsidRPr="00113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пунктах 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 Хмільницького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12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.08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83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A74C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О.Прокоповича</w:t>
      </w:r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BE48E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27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.08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EA76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Pr="00DC39D1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141DD6" w:rsidRPr="00DC39D1" w:rsidRDefault="00BE48E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3D98"/>
    <w:rsid w:val="000861E3"/>
    <w:rsid w:val="000C38A0"/>
    <w:rsid w:val="001135B3"/>
    <w:rsid w:val="00136A9B"/>
    <w:rsid w:val="00141DD6"/>
    <w:rsid w:val="001A444E"/>
    <w:rsid w:val="001A6D41"/>
    <w:rsid w:val="001B418B"/>
    <w:rsid w:val="001B570F"/>
    <w:rsid w:val="001D2AEB"/>
    <w:rsid w:val="001D3C2F"/>
    <w:rsid w:val="002372F3"/>
    <w:rsid w:val="00250C5B"/>
    <w:rsid w:val="00294D2E"/>
    <w:rsid w:val="002A4321"/>
    <w:rsid w:val="002D0282"/>
    <w:rsid w:val="0032743A"/>
    <w:rsid w:val="003F4A6E"/>
    <w:rsid w:val="00462B7B"/>
    <w:rsid w:val="004B7C08"/>
    <w:rsid w:val="004D58FF"/>
    <w:rsid w:val="004F786B"/>
    <w:rsid w:val="00503FB3"/>
    <w:rsid w:val="00590400"/>
    <w:rsid w:val="005C641E"/>
    <w:rsid w:val="0063110B"/>
    <w:rsid w:val="00684022"/>
    <w:rsid w:val="00691AC9"/>
    <w:rsid w:val="007201DF"/>
    <w:rsid w:val="00771873"/>
    <w:rsid w:val="00777566"/>
    <w:rsid w:val="00780474"/>
    <w:rsid w:val="007829F0"/>
    <w:rsid w:val="00814A68"/>
    <w:rsid w:val="00852924"/>
    <w:rsid w:val="0088174D"/>
    <w:rsid w:val="008B364B"/>
    <w:rsid w:val="00983A1E"/>
    <w:rsid w:val="00A02540"/>
    <w:rsid w:val="00A126BF"/>
    <w:rsid w:val="00A137F8"/>
    <w:rsid w:val="00A316D9"/>
    <w:rsid w:val="00A3657B"/>
    <w:rsid w:val="00A414BF"/>
    <w:rsid w:val="00A74CFE"/>
    <w:rsid w:val="00A8514B"/>
    <w:rsid w:val="00AA17CB"/>
    <w:rsid w:val="00AE73BF"/>
    <w:rsid w:val="00B279DC"/>
    <w:rsid w:val="00B52DAB"/>
    <w:rsid w:val="00B57646"/>
    <w:rsid w:val="00BE48EC"/>
    <w:rsid w:val="00C0370B"/>
    <w:rsid w:val="00C063B2"/>
    <w:rsid w:val="00C155F6"/>
    <w:rsid w:val="00CB2421"/>
    <w:rsid w:val="00D16B3B"/>
    <w:rsid w:val="00D247C6"/>
    <w:rsid w:val="00D73734"/>
    <w:rsid w:val="00DA28E6"/>
    <w:rsid w:val="00DC39D1"/>
    <w:rsid w:val="00DE1192"/>
    <w:rsid w:val="00E44CEE"/>
    <w:rsid w:val="00E86B87"/>
    <w:rsid w:val="00EA76C2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2021-07-30T10:23:00Z</cp:lastPrinted>
  <dcterms:created xsi:type="dcterms:W3CDTF">2021-03-18T14:50:00Z</dcterms:created>
  <dcterms:modified xsi:type="dcterms:W3CDTF">2021-09-06T13:27:00Z</dcterms:modified>
</cp:coreProperties>
</file>