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6" w:rsidRPr="00F20F46" w:rsidRDefault="00F20F46" w:rsidP="00F20F46">
      <w:pPr>
        <w:keepNext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</w:t>
      </w:r>
      <w:r w:rsidRPr="00F20F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проект</w:t>
      </w:r>
      <w:r w:rsidRPr="00F20F46"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uk-UA" w:eastAsia="ru-RU"/>
        </w:rPr>
        <w:t xml:space="preserve"> </w:t>
      </w:r>
    </w:p>
    <w:p w:rsidR="00F20F46" w:rsidRDefault="00F20F46" w:rsidP="002F18C6">
      <w:pPr>
        <w:tabs>
          <w:tab w:val="left" w:pos="-2410"/>
          <w:tab w:val="left" w:pos="-1985"/>
          <w:tab w:val="left" w:pos="-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ru-RU"/>
        </w:rPr>
      </w:pPr>
    </w:p>
    <w:p w:rsidR="002F18C6" w:rsidRPr="009A48DC" w:rsidRDefault="002F18C6" w:rsidP="002F18C6">
      <w:pPr>
        <w:tabs>
          <w:tab w:val="left" w:pos="-2410"/>
          <w:tab w:val="left" w:pos="-1985"/>
          <w:tab w:val="left" w:pos="-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A72D69" wp14:editId="2F85EE3C">
            <wp:extent cx="437515" cy="596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D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F18C6" w:rsidRPr="009A48DC" w:rsidRDefault="002F18C6" w:rsidP="002F18C6">
      <w:pPr>
        <w:tabs>
          <w:tab w:val="left" w:pos="-2410"/>
          <w:tab w:val="left" w:pos="-1985"/>
          <w:tab w:val="left" w:pos="-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F18C6" w:rsidRPr="00BE6376" w:rsidRDefault="002F18C6" w:rsidP="002F18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УКРАЇНА</w:t>
      </w:r>
    </w:p>
    <w:p w:rsidR="002F18C6" w:rsidRPr="00BE6376" w:rsidRDefault="002F18C6" w:rsidP="002F18C6">
      <w:pPr>
        <w:keepNext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:rsidR="002F18C6" w:rsidRPr="00BE6376" w:rsidRDefault="002F18C6" w:rsidP="002F18C6">
      <w:pPr>
        <w:keepNext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ВІННИЦЬКОЇ ОБЛАСТІ</w:t>
      </w:r>
    </w:p>
    <w:p w:rsidR="002F18C6" w:rsidRPr="00F20F46" w:rsidRDefault="002F18C6" w:rsidP="00F20F46">
      <w:pPr>
        <w:keepNext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Р І Ш Е Н </w:t>
      </w:r>
      <w:proofErr w:type="spellStart"/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Н</w:t>
      </w:r>
      <w:proofErr w:type="spellEnd"/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Я №</w:t>
      </w: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_____</w:t>
      </w:r>
      <w:r w:rsidR="00F20F4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</w:t>
      </w:r>
    </w:p>
    <w:p w:rsidR="002F18C6" w:rsidRPr="009A48DC" w:rsidRDefault="002F18C6" w:rsidP="002F18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2F18C6" w:rsidRPr="009A48DC" w:rsidRDefault="002F18C6" w:rsidP="002F18C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______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року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сесія міської ради </w:t>
      </w:r>
    </w:p>
    <w:p w:rsidR="002F18C6" w:rsidRPr="009A48DC" w:rsidRDefault="002F18C6" w:rsidP="002F18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="000050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скликання</w:t>
      </w:r>
    </w:p>
    <w:p w:rsidR="002F18C6" w:rsidRPr="00BE6376" w:rsidRDefault="002F18C6" w:rsidP="002F1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Про затвердження </w:t>
      </w:r>
      <w:r w:rsidRPr="00BE6376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оложення</w:t>
      </w:r>
      <w:proofErr w:type="spellEnd"/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18C6" w:rsidRPr="00BE6376" w:rsidRDefault="002F18C6" w:rsidP="002F1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земляних робіт</w:t>
      </w:r>
    </w:p>
    <w:p w:rsidR="002F18C6" w:rsidRPr="00BE6376" w:rsidRDefault="002F18C6" w:rsidP="002F1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E6376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населених пункті</w:t>
      </w:r>
      <w:proofErr w:type="gramStart"/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2F18C6" w:rsidRPr="00BE6376" w:rsidRDefault="002F18C6" w:rsidP="002F1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ТГ</w:t>
      </w:r>
    </w:p>
    <w:p w:rsidR="002F18C6" w:rsidRPr="009A48DC" w:rsidRDefault="002F18C6" w:rsidP="002F18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F18C6" w:rsidRPr="00BE6376" w:rsidRDefault="002F18C6" w:rsidP="002F18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8D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Pr="00BE6376">
        <w:rPr>
          <w:rFonts w:ascii="Times New Roman" w:hAnsi="Times New Roman" w:cs="Times New Roman"/>
          <w:sz w:val="24"/>
          <w:szCs w:val="24"/>
          <w:lang w:val="uk-UA"/>
        </w:rPr>
        <w:t>Відповідно до підпункту 17 пункту «а» частини першої статті 30 Закону України «Про місцеве самоврядування в Україні», статті 26-</w:t>
      </w:r>
      <w:r w:rsidRPr="00BE637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BE637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благоустрій населених пунктів»,</w:t>
      </w:r>
      <w:r w:rsidR="000637E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</w:t>
      </w:r>
      <w:bookmarkStart w:id="0" w:name="_GoBack"/>
      <w:bookmarkEnd w:id="0"/>
      <w:r w:rsidR="000637E6">
        <w:rPr>
          <w:rFonts w:ascii="Times New Roman" w:hAnsi="Times New Roman" w:cs="Times New Roman"/>
          <w:sz w:val="24"/>
          <w:szCs w:val="24"/>
          <w:lang w:val="uk-UA"/>
        </w:rPr>
        <w:t>аїни «Про дозвільну систему у сфері господарської діяльності»,</w:t>
      </w:r>
      <w:r w:rsidRPr="00BE6376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30 жовтня 2013р. № 870, </w:t>
      </w:r>
      <w:r w:rsidRPr="00BE637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Правил 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благоустрою території населених пунктів Хмільницької міської об'єднаної територіальної громади</w:t>
      </w:r>
      <w:r w:rsidR="000637E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затверджених рішенням 68 сесії 7 скликання від 16 грудня 2019 року № 2401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BE6376">
        <w:rPr>
          <w:rFonts w:ascii="Times New Roman" w:hAnsi="Times New Roman" w:cs="Times New Roman"/>
          <w:sz w:val="24"/>
          <w:szCs w:val="24"/>
          <w:lang w:val="uk-UA"/>
        </w:rPr>
        <w:t>з метою встановлення єдиного порядку проведення земляних робіт, створення належних умов щодо контролю за охороною і відновленням об’єктів благоустрою, визначення єдиної процедури видачі суб’єктам господарювання та фізичним особам дозволів на порушення об’єктів благоустрою на території населених пунктів Хмільницької міської ТГ,</w:t>
      </w:r>
      <w:r w:rsidR="002A044B">
        <w:rPr>
          <w:rFonts w:ascii="Times New Roman" w:hAnsi="Times New Roman" w:cs="Times New Roman"/>
          <w:sz w:val="24"/>
          <w:szCs w:val="24"/>
          <w:lang w:val="uk-UA"/>
        </w:rPr>
        <w:t>керуючись ст.ст. 26, 59 Закону України «Про місцеве самоврядування в Україні»</w:t>
      </w:r>
      <w:r w:rsidRPr="00BE6376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2F18C6" w:rsidRPr="00BE6376" w:rsidRDefault="002F18C6" w:rsidP="002F18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 И Р І Ш И Л А:</w:t>
      </w:r>
    </w:p>
    <w:p w:rsidR="002F18C6" w:rsidRDefault="002F18C6" w:rsidP="002F1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</w:t>
      </w:r>
      <w:r w:rsidRPr="00BE637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атвердити Положення про проведення земляних робіт на території населених пунктів Хмільницької міської 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територіальної громади </w:t>
      </w:r>
      <w:r w:rsidR="000637E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0637E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</w:t>
      </w:r>
      <w:r w:rsidR="000637E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ється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).</w:t>
      </w:r>
    </w:p>
    <w:p w:rsidR="000637E6" w:rsidRPr="000637E6" w:rsidRDefault="000637E6" w:rsidP="002F1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637E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637E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Визн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ачити управління житлово-комунального господарства та комунальної власності виконавчим органом по виконанню даного рішення та роботою із дозвільними документами</w:t>
      </w:r>
    </w:p>
    <w:p w:rsidR="002F18C6" w:rsidRPr="002A044B" w:rsidRDefault="000637E6" w:rsidP="002A044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>3</w:t>
      </w:r>
      <w:r w:rsidR="002F18C6"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2F18C6" w:rsidRPr="002A044B">
        <w:rPr>
          <w:rFonts w:ascii="Times New Roman" w:hAnsi="Times New Roman" w:cs="Times New Roman"/>
          <w:sz w:val="24"/>
          <w:szCs w:val="24"/>
          <w:lang w:val="uk-UA" w:eastAsia="ru-RU"/>
        </w:rPr>
        <w:t>Вважати таким, що втратило чинність рішення 23 сесії міської ради 6 скликання від 31.05.2012р. №705 «Про затвердження Положення про проведення земляних робіт в місті Хмільнику».</w:t>
      </w:r>
    </w:p>
    <w:p w:rsidR="002F18C6" w:rsidRPr="002A044B" w:rsidRDefault="000637E6" w:rsidP="002A044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>4</w:t>
      </w:r>
      <w:r w:rsidR="002F18C6"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2F18C6" w:rsidRPr="002A044B">
        <w:rPr>
          <w:rFonts w:ascii="Times New Roman" w:hAnsi="Times New Roman" w:cs="Times New Roman"/>
          <w:sz w:val="24"/>
          <w:szCs w:val="24"/>
          <w:lang w:val="uk-UA" w:eastAsia="ru-RU"/>
        </w:rPr>
        <w:t>Архівному відділу Хмільницької міської ради відобразити у документах постійного зберігання втрату чинності</w:t>
      </w:r>
      <w:r w:rsidR="002F18C6"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F18C6" w:rsidRPr="002A044B">
        <w:rPr>
          <w:rFonts w:ascii="Times New Roman" w:hAnsi="Times New Roman" w:cs="Times New Roman"/>
          <w:sz w:val="24"/>
          <w:szCs w:val="24"/>
          <w:lang w:val="uk-UA" w:eastAsia="ru-RU"/>
        </w:rPr>
        <w:t>рішення 23 сесії міської ради 6 скликання від 31.05.2012р. №705 «Про затвердження Положення про проведення земляних робіт в місті Хмільнику».</w:t>
      </w:r>
    </w:p>
    <w:p w:rsidR="002A044B" w:rsidRDefault="000637E6" w:rsidP="002A044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>5</w:t>
      </w:r>
      <w:r w:rsidR="002F18C6" w:rsidRPr="002A044B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  <w:r w:rsidR="002F18C6" w:rsidRPr="002A044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F18C6" w:rsidRPr="002A044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 питань законності, охорони громадського порядку, соціального захисту населення, регламенту та депутатської діяльності (Копиця В.Г.), постійну комісію міської ради з питань комплексного розвитку міста, регулювання комунальної власності і земельних відносин  (Прокопович Ю.І.).</w:t>
      </w:r>
    </w:p>
    <w:p w:rsidR="002A044B" w:rsidRPr="002A044B" w:rsidRDefault="002A044B" w:rsidP="002A044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Pr="002A044B" w:rsidRDefault="002F18C6" w:rsidP="002A044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A044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Міський голова                      </w:t>
      </w:r>
      <w:r w:rsidR="002A044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</w:t>
      </w:r>
      <w:r w:rsidRPr="002A044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С.Б. </w:t>
      </w:r>
      <w:proofErr w:type="spellStart"/>
      <w:r w:rsidRPr="002A044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Редчик</w:t>
      </w:r>
      <w:proofErr w:type="spellEnd"/>
    </w:p>
    <w:p w:rsidR="002F18C6" w:rsidRPr="008C637A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lastRenderedPageBreak/>
        <w:t>Дода</w:t>
      </w:r>
      <w:r w:rsidR="008C637A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</w:p>
    <w:p w:rsidR="002F18C6" w:rsidRPr="00167584" w:rsidRDefault="002F18C6" w:rsidP="002F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</w:p>
    <w:p w:rsidR="002F18C6" w:rsidRPr="00167584" w:rsidRDefault="002F18C6" w:rsidP="002F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сес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__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F18C6" w:rsidRPr="00167584" w:rsidRDefault="002F18C6" w:rsidP="002F18C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_______ № ______.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</w:t>
      </w:r>
    </w:p>
    <w:p w:rsidR="002F18C6" w:rsidRPr="0062337F" w:rsidRDefault="002F18C6" w:rsidP="002F18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337F">
        <w:rPr>
          <w:rFonts w:ascii="Times New Roman" w:hAnsi="Times New Roman" w:cs="Times New Roman"/>
          <w:sz w:val="24"/>
          <w:szCs w:val="24"/>
        </w:rPr>
        <w:t>П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>ОЛОЖЕННЯ</w:t>
      </w:r>
    </w:p>
    <w:p w:rsidR="002F18C6" w:rsidRPr="0062337F" w:rsidRDefault="002F18C6" w:rsidP="002F18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337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2337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проведення </w:t>
      </w:r>
      <w:r w:rsidRPr="008C637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земляних</w:t>
      </w:r>
      <w:r w:rsidR="008C637A" w:rsidRPr="008C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8C637A" w:rsidRPr="008C637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та/або ремонтн</w:t>
      </w:r>
      <w:r w:rsidR="008C637A" w:rsidRPr="008C637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их</w:t>
      </w:r>
      <w:r w:rsidR="008C637A" w:rsidRPr="008C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62337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робіт на території населених пунктів Хмільницької міської </w:t>
      </w:r>
      <w:r w:rsidRPr="0062337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територіальної громади </w:t>
      </w:r>
    </w:p>
    <w:p w:rsidR="002F18C6" w:rsidRPr="00937562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937562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1. Це По</w:t>
      </w:r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 процедуру видачі дозволів на порушення об’єктів благоустрою 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>населених пунктів Хмільницької міської ТГ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або відмови в їх видачі, переоформлення, видачі дублікатів, анулювання дозволів (далі - Порядок).</w:t>
      </w:r>
    </w:p>
    <w:p w:rsidR="002F18C6" w:rsidRPr="0062337F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>2. Дія цього По</w:t>
      </w:r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 xml:space="preserve"> поширюється на юридичних осіб, фізичних осіб – підприємців та фізичних осіб, що здійснюють порушення об’єктів благоустрою, пов’язане з проведенням земляних та/або ремонтних робіт.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75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земельною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право земельного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сервітуту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у рамках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ідготовчих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право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оформлене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4.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8C637A">
        <w:rPr>
          <w:rFonts w:ascii="Times New Roman" w:hAnsi="Times New Roman" w:cs="Times New Roman"/>
          <w:sz w:val="24"/>
          <w:szCs w:val="24"/>
          <w:lang w:val="uk-UA"/>
        </w:rPr>
        <w:t>видається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  <w:r w:rsidR="008C637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житлово-комунального господарства та комунальної власності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на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заяви,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C637A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C637A">
        <w:rPr>
          <w:rFonts w:ascii="Times New Roman" w:hAnsi="Times New Roman" w:cs="Times New Roman"/>
          <w:sz w:val="24"/>
          <w:szCs w:val="24"/>
          <w:lang w:val="uk-UA"/>
        </w:rPr>
        <w:t xml:space="preserve"> у м. Хмільнику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особою –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підприємцем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особою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), за формою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F18C6" w:rsidRPr="00C52EBA" w:rsidRDefault="002F18C6" w:rsidP="002F18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ідприємців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18C6" w:rsidRPr="00507ECC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BB05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ECC">
        <w:rPr>
          <w:rFonts w:ascii="Times New Roman" w:hAnsi="Times New Roman" w:cs="Times New Roman"/>
          <w:sz w:val="24"/>
          <w:szCs w:val="24"/>
          <w:lang w:val="uk-UA"/>
        </w:rPr>
        <w:t>Для переоформлення, анулювання або видачі дубліката дозволу подаються заява та дозвіл або його дублікат (крім випадку видачі дубліката, у зв’язку з втратою).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507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758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безоплатній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наведена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6.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наведено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Строк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 xml:space="preserve">         7.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заяви.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8. </w:t>
      </w:r>
      <w:r w:rsidR="004C0FB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правління житлово-комунального господарства та комунальної власності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9.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заявнику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невідповідність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оскаржено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BE6376">
        <w:rPr>
          <w:rFonts w:ascii="Times New Roman" w:hAnsi="Times New Roman" w:cs="Times New Roman"/>
          <w:sz w:val="24"/>
          <w:szCs w:val="24"/>
        </w:rPr>
        <w:t>10</w:t>
      </w:r>
      <w:r w:rsidRPr="007F7CB5">
        <w:rPr>
          <w:rFonts w:ascii="Times New Roman" w:hAnsi="Times New Roman" w:cs="Times New Roman"/>
          <w:b/>
          <w:sz w:val="24"/>
          <w:szCs w:val="24"/>
        </w:rPr>
        <w:t>.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коли у строк, установлений пунктом 7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не видано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десятий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день з дня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строку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видано.</w:t>
      </w:r>
    </w:p>
    <w:p w:rsidR="002F18C6" w:rsidRPr="0005212D" w:rsidRDefault="002F18C6" w:rsidP="002F18C6">
      <w:pPr>
        <w:rPr>
          <w:b/>
          <w:color w:val="000000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11.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є передача права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  <w:r w:rsidRPr="00167584">
        <w:t xml:space="preserve">         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57"/>
      <w:bookmarkStart w:id="2" w:name="n158"/>
      <w:bookmarkEnd w:id="1"/>
      <w:bookmarkEnd w:id="2"/>
      <w:proofErr w:type="spellStart"/>
      <w:r>
        <w:rPr>
          <w:color w:val="000000"/>
        </w:rPr>
        <w:t>Зміна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місцезнаходження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юридичної</w:t>
      </w:r>
      <w:proofErr w:type="spellEnd"/>
      <w:r>
        <w:rPr>
          <w:color w:val="000000"/>
        </w:rPr>
        <w:t xml:space="preserve"> особи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, по </w:t>
      </w:r>
      <w:proofErr w:type="spellStart"/>
      <w:r>
        <w:rPr>
          <w:color w:val="000000"/>
        </w:rPr>
        <w:t>батькові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особи - </w:t>
      </w:r>
      <w:proofErr w:type="spellStart"/>
      <w:r>
        <w:rPr>
          <w:color w:val="000000"/>
        </w:rPr>
        <w:t>підприємця</w:t>
      </w:r>
      <w:proofErr w:type="spellEnd"/>
      <w:r>
        <w:rPr>
          <w:color w:val="000000"/>
        </w:rPr>
        <w:t xml:space="preserve"> не є </w:t>
      </w:r>
      <w:proofErr w:type="spellStart"/>
      <w:r>
        <w:rPr>
          <w:color w:val="000000"/>
        </w:rPr>
        <w:t>підставами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59"/>
      <w:bookmarkStart w:id="4" w:name="n160"/>
      <w:bookmarkEnd w:id="3"/>
      <w:bookmarkEnd w:id="4"/>
      <w:proofErr w:type="spellStart"/>
      <w:r>
        <w:rPr>
          <w:color w:val="000000"/>
        </w:rPr>
        <w:t>Зміна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акціонерного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типу </w:t>
      </w:r>
      <w:proofErr w:type="spellStart"/>
      <w:r>
        <w:rPr>
          <w:color w:val="000000"/>
        </w:rPr>
        <w:t>акціонерного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перетворенням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акціонерного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товариство</w:t>
      </w:r>
      <w:proofErr w:type="spellEnd"/>
      <w:r>
        <w:rPr>
          <w:color w:val="000000"/>
        </w:rPr>
        <w:t xml:space="preserve"> не є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ідставою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 У такому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продовжувати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виданого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 такому </w:t>
      </w:r>
      <w:proofErr w:type="spellStart"/>
      <w:r>
        <w:rPr>
          <w:color w:val="000000"/>
        </w:rPr>
        <w:t>товариству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" w:name="n161"/>
      <w:bookmarkStart w:id="6" w:name="n311"/>
      <w:bookmarkEnd w:id="5"/>
      <w:bookmarkEnd w:id="6"/>
      <w:proofErr w:type="spellStart"/>
      <w:r>
        <w:rPr>
          <w:color w:val="000000"/>
        </w:rPr>
        <w:t>Зміна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всього</w:t>
      </w:r>
      <w:proofErr w:type="spellEnd"/>
      <w:r>
        <w:rPr>
          <w:color w:val="000000"/>
        </w:rPr>
        <w:t xml:space="preserve"> майна </w:t>
      </w:r>
      <w:proofErr w:type="spellStart"/>
      <w:r>
        <w:rPr>
          <w:color w:val="000000"/>
        </w:rPr>
        <w:t>боржника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майнового</w:t>
      </w:r>
      <w:proofErr w:type="spellEnd"/>
      <w:r>
        <w:rPr>
          <w:color w:val="000000"/>
        </w:rPr>
        <w:t xml:space="preserve"> комплексу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судом плану </w:t>
      </w:r>
      <w:proofErr w:type="spellStart"/>
      <w:r>
        <w:rPr>
          <w:color w:val="000000"/>
        </w:rPr>
        <w:t>санації</w:t>
      </w:r>
      <w:proofErr w:type="spellEnd"/>
      <w:r>
        <w:rPr>
          <w:color w:val="000000"/>
        </w:rPr>
        <w:t xml:space="preserve"> не є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ідставою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 У такому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продовжувати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виданого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 такому </w:t>
      </w:r>
      <w:proofErr w:type="spellStart"/>
      <w:r>
        <w:rPr>
          <w:color w:val="000000"/>
        </w:rPr>
        <w:t>товариству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proofErr w:type="spellStart"/>
      <w:r w:rsidRPr="00167584">
        <w:t>Переоформлення</w:t>
      </w:r>
      <w:proofErr w:type="spellEnd"/>
      <w:r w:rsidRPr="00167584">
        <w:t xml:space="preserve"> </w:t>
      </w:r>
      <w:proofErr w:type="spellStart"/>
      <w:r w:rsidRPr="00167584">
        <w:t>дозволу</w:t>
      </w:r>
      <w:proofErr w:type="spellEnd"/>
      <w:r w:rsidRPr="00167584">
        <w:t xml:space="preserve"> </w:t>
      </w:r>
      <w:proofErr w:type="spellStart"/>
      <w:r w:rsidRPr="00167584">
        <w:t>здійснюється</w:t>
      </w:r>
      <w:proofErr w:type="spellEnd"/>
      <w:r>
        <w:rPr>
          <w:lang w:val="uk-UA"/>
        </w:rPr>
        <w:t xml:space="preserve"> у разі</w:t>
      </w:r>
      <w:bookmarkStart w:id="7" w:name="n312"/>
      <w:bookmarkStart w:id="8" w:name="n164"/>
      <w:bookmarkEnd w:id="7"/>
      <w:bookmarkEnd w:id="8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</w:t>
      </w:r>
      <w:r w:rsidR="004C0FB8">
        <w:rPr>
          <w:color w:val="000000"/>
          <w:lang w:val="uk-UA"/>
        </w:rPr>
        <w:t>, тоді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п'яти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дня </w:t>
      </w:r>
      <w:proofErr w:type="spellStart"/>
      <w:r>
        <w:rPr>
          <w:color w:val="000000"/>
        </w:rPr>
        <w:t>настання</w:t>
      </w:r>
      <w:proofErr w:type="spellEnd"/>
      <w:r>
        <w:rPr>
          <w:color w:val="000000"/>
        </w:rPr>
        <w:t xml:space="preserve"> таких </w:t>
      </w:r>
      <w:proofErr w:type="spellStart"/>
      <w:r>
        <w:rPr>
          <w:color w:val="000000"/>
        </w:rPr>
        <w:t>підстав</w:t>
      </w:r>
      <w:proofErr w:type="spellEnd"/>
      <w:r>
        <w:rPr>
          <w:color w:val="000000"/>
        </w:rPr>
        <w:t xml:space="preserve"> подати </w:t>
      </w:r>
      <w:proofErr w:type="spellStart"/>
      <w:r>
        <w:rPr>
          <w:color w:val="000000"/>
        </w:rPr>
        <w:t>дозвільному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165"/>
      <w:bookmarkStart w:id="10" w:name="n166"/>
      <w:bookmarkEnd w:id="9"/>
      <w:bookmarkEnd w:id="10"/>
      <w:proofErr w:type="spellStart"/>
      <w:r>
        <w:rPr>
          <w:color w:val="000000"/>
        </w:rPr>
        <w:t>Дозвільний</w:t>
      </w:r>
      <w:proofErr w:type="spellEnd"/>
      <w:r>
        <w:rPr>
          <w:color w:val="000000"/>
        </w:rPr>
        <w:t xml:space="preserve"> орган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дня </w:t>
      </w:r>
      <w:proofErr w:type="spellStart"/>
      <w:r>
        <w:rPr>
          <w:color w:val="000000"/>
        </w:rPr>
        <w:t>одержання</w:t>
      </w:r>
      <w:proofErr w:type="spellEnd"/>
      <w:r>
        <w:rPr>
          <w:color w:val="000000"/>
        </w:rPr>
        <w:t xml:space="preserve"> заяви про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заяві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167"/>
      <w:bookmarkStart w:id="12" w:name="n169"/>
      <w:bookmarkEnd w:id="11"/>
      <w:bookmarkEnd w:id="12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</w:t>
      </w:r>
      <w:proofErr w:type="spellStart"/>
      <w:r>
        <w:rPr>
          <w:color w:val="000000"/>
        </w:rPr>
        <w:t>дозвільний</w:t>
      </w:r>
      <w:proofErr w:type="spellEnd"/>
      <w:r>
        <w:rPr>
          <w:color w:val="000000"/>
        </w:rPr>
        <w:t xml:space="preserve"> орган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дня з дня </w:t>
      </w:r>
      <w:proofErr w:type="spellStart"/>
      <w:r>
        <w:rPr>
          <w:color w:val="000000"/>
        </w:rPr>
        <w:t>переоформлення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</w:t>
      </w:r>
      <w:proofErr w:type="spellStart"/>
      <w:r>
        <w:rPr>
          <w:color w:val="000000"/>
        </w:rPr>
        <w:lastRenderedPageBreak/>
        <w:t>приймає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недійсним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був</w:t>
      </w:r>
      <w:proofErr w:type="spellEnd"/>
      <w:r>
        <w:rPr>
          <w:color w:val="000000"/>
        </w:rPr>
        <w:t xml:space="preserve"> переоформлений</w:t>
      </w:r>
      <w:r w:rsidR="004C0FB8">
        <w:rPr>
          <w:color w:val="000000"/>
          <w:lang w:val="uk-UA"/>
        </w:rPr>
        <w:t>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170"/>
      <w:bookmarkStart w:id="14" w:name="n171"/>
      <w:bookmarkEnd w:id="13"/>
      <w:bookmarkEnd w:id="14"/>
      <w:r>
        <w:rPr>
          <w:color w:val="000000"/>
        </w:rPr>
        <w:t xml:space="preserve">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переоформленого</w:t>
      </w:r>
      <w:proofErr w:type="spellEnd"/>
      <w:r>
        <w:rPr>
          <w:color w:val="000000"/>
        </w:rPr>
        <w:t xml:space="preserve"> документа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зазначений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переоформлявся</w:t>
      </w:r>
      <w:proofErr w:type="spellEnd"/>
      <w:r>
        <w:rPr>
          <w:color w:val="000000"/>
        </w:rPr>
        <w:t>.</w:t>
      </w:r>
    </w:p>
    <w:p w:rsidR="002F18C6" w:rsidRDefault="002F18C6" w:rsidP="002F18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172"/>
      <w:bookmarkStart w:id="16" w:name="n173"/>
      <w:bookmarkEnd w:id="15"/>
      <w:bookmarkEnd w:id="16"/>
      <w:r>
        <w:rPr>
          <w:color w:val="000000"/>
        </w:rPr>
        <w:t xml:space="preserve">Не переоформлений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установлений</w:t>
      </w:r>
      <w:proofErr w:type="gramEnd"/>
      <w:r>
        <w:rPr>
          <w:color w:val="000000"/>
        </w:rPr>
        <w:t xml:space="preserve"> строк документ </w:t>
      </w:r>
      <w:proofErr w:type="spellStart"/>
      <w:r>
        <w:rPr>
          <w:color w:val="000000"/>
        </w:rPr>
        <w:t>дозвільного</w:t>
      </w:r>
      <w:proofErr w:type="spellEnd"/>
      <w:r>
        <w:rPr>
          <w:color w:val="000000"/>
        </w:rPr>
        <w:t xml:space="preserve"> характеру є </w:t>
      </w:r>
      <w:proofErr w:type="spellStart"/>
      <w:r>
        <w:rPr>
          <w:color w:val="000000"/>
        </w:rPr>
        <w:t>недійсним</w:t>
      </w:r>
      <w:proofErr w:type="spellEnd"/>
      <w:r>
        <w:rPr>
          <w:color w:val="000000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bookmarkStart w:id="17" w:name="n174"/>
      <w:bookmarkEnd w:id="17"/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зупиняється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12.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втрата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 13.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анульовано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управлінням  житлово-комунального господарства та комунальної власност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: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заяви 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;</w:t>
      </w:r>
    </w:p>
    <w:p w:rsid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507ECC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управління житлово-комунального господарства та комунальної власності Хмільницької міської ради у разі анулювання дозволу вносить відповідну інформацію до реєстру дозволів.</w:t>
      </w:r>
    </w:p>
    <w:p w:rsid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14.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Pr="0005212D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Pr="007F7CB5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2F18C6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</w:p>
    <w:p w:rsidR="002F18C6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B8" w:rsidRDefault="004C0FB8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B8" w:rsidRDefault="004C0FB8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B8" w:rsidRDefault="004C0FB8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B8" w:rsidRDefault="004C0FB8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F18C6" w:rsidRPr="00167584" w:rsidRDefault="002F18C6" w:rsidP="002F18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18C6" w:rsidRPr="0062337F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до По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proofErr w:type="spellEnd"/>
    </w:p>
    <w:p w:rsidR="002F18C6" w:rsidRPr="00167584" w:rsidRDefault="002F18C6" w:rsidP="002F1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ЗАЯВА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26</w:t>
      </w:r>
      <w:r w:rsidRPr="001675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584">
        <w:rPr>
          <w:rFonts w:ascii="Times New Roman" w:hAnsi="Times New Roman" w:cs="Times New Roman"/>
          <w:sz w:val="24"/>
          <w:szCs w:val="24"/>
        </w:rPr>
        <w:t xml:space="preserve"> Закону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” прошу 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переоформити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дублікат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167584">
        <w:rPr>
          <w:rFonts w:ascii="Times New Roman" w:hAnsi="Times New Roman" w:cs="Times New Roman"/>
          <w:sz w:val="24"/>
          <w:szCs w:val="24"/>
        </w:rPr>
        <w:t>              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</w:t>
      </w:r>
      <w:proofErr w:type="gramEnd"/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та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 (вид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«____»________ 20__ р. по «____»___________20__ р.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______ _____________________ 20___ р. № ________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ім’я</w:t>
      </w:r>
      <w:proofErr w:type="spellEnd"/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та по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 —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ідприємця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:</w:t>
      </w:r>
    </w:p>
    <w:p w:rsidR="002F18C6" w:rsidRPr="00076ECE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погоджена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18C6" w:rsidRPr="009A48DC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48DC">
        <w:rPr>
          <w:rFonts w:ascii="Times New Roman" w:hAnsi="Times New Roman" w:cs="Times New Roman"/>
          <w:sz w:val="24"/>
          <w:szCs w:val="24"/>
          <w:lang w:val="uk-UA"/>
        </w:rPr>
        <w:t>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і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” я, _________________________________________    даю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   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                                                         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    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   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 ___________________                                   _____________________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                             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М.П. (для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Pr="002F18C6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2F18C6" w:rsidRPr="0062337F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  <w:r w:rsidRPr="002F18C6">
        <w:rPr>
          <w:rFonts w:ascii="Times New Roman" w:hAnsi="Times New Roman" w:cs="Times New Roman"/>
          <w:sz w:val="24"/>
          <w:szCs w:val="24"/>
          <w:lang w:val="uk-UA"/>
        </w:rPr>
        <w:t>до По</w:t>
      </w:r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</w:p>
    <w:p w:rsidR="002F18C6" w:rsidRPr="002F18C6" w:rsidRDefault="002F18C6" w:rsidP="002F18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18C6">
        <w:rPr>
          <w:rFonts w:ascii="Times New Roman" w:hAnsi="Times New Roman" w:cs="Times New Roman"/>
          <w:sz w:val="24"/>
          <w:szCs w:val="24"/>
          <w:lang w:val="uk-UA"/>
        </w:rPr>
        <w:t>ДОЗВІЛ № ___</w:t>
      </w:r>
    </w:p>
    <w:p w:rsidR="002F18C6" w:rsidRP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18C6">
        <w:rPr>
          <w:rFonts w:ascii="Times New Roman" w:hAnsi="Times New Roman" w:cs="Times New Roman"/>
          <w:sz w:val="24"/>
          <w:szCs w:val="24"/>
          <w:lang w:val="uk-UA"/>
        </w:rPr>
        <w:t>Дозволяється__________________________________________________________________</w:t>
      </w:r>
      <w:r w:rsidRPr="002F18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  <w:r w:rsidRPr="002F18C6">
        <w:rPr>
          <w:rFonts w:ascii="Times New Roman" w:hAnsi="Times New Roman" w:cs="Times New Roman"/>
          <w:sz w:val="24"/>
          <w:szCs w:val="24"/>
          <w:lang w:val="uk-UA"/>
        </w:rPr>
        <w:t xml:space="preserve"> (найменування юридичної особи, прізвище,</w:t>
      </w:r>
    </w:p>
    <w:p w:rsidR="002F18C6" w:rsidRP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18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2F18C6">
        <w:rPr>
          <w:rFonts w:ascii="Times New Roman" w:hAnsi="Times New Roman" w:cs="Times New Roman"/>
          <w:sz w:val="24"/>
          <w:szCs w:val="24"/>
          <w:lang w:val="uk-UA"/>
        </w:rPr>
        <w:br/>
        <w:t>ім’я та по батькові фізичної особи (фізичної особи — підприємця), їх місцезнаходження)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            (вид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________________________________-_____________________________________________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167584">
        <w:rPr>
          <w:rFonts w:ascii="Times New Roman" w:hAnsi="Times New Roman" w:cs="Times New Roman"/>
          <w:sz w:val="24"/>
          <w:szCs w:val="24"/>
        </w:rPr>
        <w:t>лагоустрою___________________________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675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та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____ _________ 20__ р. до ____ _________ 20__ р.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видано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силами привести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пунктом 2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19 Закону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відновну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167584">
        <w:rPr>
          <w:rFonts w:ascii="Times New Roman" w:hAnsi="Times New Roman" w:cs="Times New Roman"/>
          <w:sz w:val="24"/>
          <w:szCs w:val="24"/>
        </w:rPr>
        <w:t>         _______________________             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                                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</w:t>
      </w:r>
      <w:r w:rsidRPr="00167584">
        <w:rPr>
          <w:rFonts w:ascii="Times New Roman" w:hAnsi="Times New Roman" w:cs="Times New Roman"/>
          <w:sz w:val="24"/>
          <w:szCs w:val="24"/>
        </w:rPr>
        <w:br/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 М.П.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Default="002F18C6" w:rsidP="002F18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2F18C6" w:rsidRPr="00167584" w:rsidRDefault="002F18C6" w:rsidP="002F18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F18C6" w:rsidRPr="0062337F" w:rsidRDefault="002F18C6" w:rsidP="002F18C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до По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proofErr w:type="spellEnd"/>
    </w:p>
    <w:p w:rsidR="002F18C6" w:rsidRPr="00167584" w:rsidRDefault="002F18C6" w:rsidP="002F1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ПЕРЕЛІК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1.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монтажні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прокладенням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перекладенням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ремонтом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мереж і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2.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монтажні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розриттям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майданів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3.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зеленого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4.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інженерними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вишукуваннями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5.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археологічними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ідженнями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6.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Улаштування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існуючих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посадкових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майданчикі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транспорту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навісу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павільйону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7. Ремонт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улаштування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майданчикі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майданчиків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8.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пошкоджених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застарілих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конструкцій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опор,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іхтарів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освітлювальної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тросів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розтяжок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дротів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комунікаційної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апаратури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9.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Прокладення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перекладення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водостічних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водопровідних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труб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водоприймальних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колодязі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10.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Установлення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ремонт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існуючих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ітектурних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2F18C6" w:rsidRPr="00167584" w:rsidRDefault="002F18C6" w:rsidP="002F18C6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11.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Відбудова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зруйнованих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фундаментів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пам’ятник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декоративних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скульптур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композицій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фонтанів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декоративних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басейнів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зношених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труб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фонтанів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9C50EF" w:rsidRDefault="002F18C6" w:rsidP="002F18C6">
      <w:r w:rsidRPr="00AC05BF">
        <w:rPr>
          <w:rFonts w:ascii="Times New Roman" w:hAnsi="Times New Roman" w:cs="Times New Roman"/>
          <w:b/>
          <w:sz w:val="24"/>
          <w:szCs w:val="24"/>
        </w:rPr>
        <w:t>12</w:t>
      </w:r>
      <w:r w:rsidRPr="00167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Установлення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ремонт і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відбудова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пошкоджених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пляжів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гардеробів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камер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схову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прокату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пляжного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інвентарю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туалетів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лав,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грибків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навісів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альтанок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), спортивного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</w:p>
    <w:sectPr w:rsidR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C6"/>
    <w:rsid w:val="000050C9"/>
    <w:rsid w:val="000637E6"/>
    <w:rsid w:val="002A044B"/>
    <w:rsid w:val="002F18C6"/>
    <w:rsid w:val="004C0FB8"/>
    <w:rsid w:val="008C637A"/>
    <w:rsid w:val="009C50EF"/>
    <w:rsid w:val="00F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5</cp:revision>
  <cp:lastPrinted>2020-11-16T12:37:00Z</cp:lastPrinted>
  <dcterms:created xsi:type="dcterms:W3CDTF">2020-11-13T09:44:00Z</dcterms:created>
  <dcterms:modified xsi:type="dcterms:W3CDTF">2020-11-16T12:37:00Z</dcterms:modified>
</cp:coreProperties>
</file>