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20" w:rsidRDefault="00D374DA" w:rsidP="00071520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9pt;margin-top:17.2pt;width:61.05pt;height:55.7pt;z-index:251658240">
            <v:imagedata r:id="rId6" o:title="" cropright="28490f"/>
            <w10:wrap type="topAndBottom"/>
          </v:shape>
          <o:OLEObject Type="Embed" ProgID="MSPhotoEd.3" ShapeID="_x0000_s1027" DrawAspect="Content" ObjectID="_1694938461" r:id="rId7"/>
        </w:pict>
      </w:r>
      <w:r w:rsidR="000715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71520" w:rsidRPr="00071520" w:rsidRDefault="00071520" w:rsidP="00071520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Україна</w:t>
      </w:r>
    </w:p>
    <w:p w:rsidR="00071520" w:rsidRPr="00D33E60" w:rsidRDefault="00071520" w:rsidP="00071520">
      <w:pPr>
        <w:keepNext/>
        <w:tabs>
          <w:tab w:val="left" w:pos="708"/>
          <w:tab w:val="center" w:pos="5013"/>
          <w:tab w:val="left" w:pos="7770"/>
        </w:tabs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33E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:rsidR="00071520" w:rsidRDefault="00071520" w:rsidP="00071520">
      <w:pPr>
        <w:keepNext/>
        <w:tabs>
          <w:tab w:val="left" w:pos="708"/>
        </w:tabs>
        <w:spacing w:after="60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ВІННИЦЬКОЇ ОБЛАСТІ</w:t>
      </w:r>
    </w:p>
    <w:p w:rsidR="00071520" w:rsidRPr="003F0252" w:rsidRDefault="00071520" w:rsidP="00071520">
      <w:pPr>
        <w:spacing w:after="60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3F025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Я   №</w:t>
      </w:r>
      <w:r w:rsidR="007E3B14">
        <w:rPr>
          <w:rFonts w:ascii="Times New Roman" w:eastAsia="Times New Roman" w:hAnsi="Times New Roman" w:cs="Times New Roman"/>
          <w:b/>
          <w:bCs/>
          <w:spacing w:val="-20"/>
          <w:lang w:eastAsia="ru-RU"/>
        </w:rPr>
        <w:t>557</w:t>
      </w:r>
    </w:p>
    <w:p w:rsidR="00071520" w:rsidRDefault="00071520" w:rsidP="00071520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3E60" w:rsidRDefault="00071520" w:rsidP="00071520">
      <w:pPr>
        <w:keepNext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«24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червня 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року                       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Pr="0070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сесія міської ради </w:t>
      </w:r>
    </w:p>
    <w:p w:rsidR="00071520" w:rsidRDefault="00D33E60" w:rsidP="00071520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71520" w:rsidRPr="0070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скликання</w:t>
      </w:r>
    </w:p>
    <w:p w:rsidR="00071520" w:rsidRDefault="00071520" w:rsidP="00071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520" w:rsidRDefault="00071520" w:rsidP="00071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520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07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20" w:rsidRDefault="00071520" w:rsidP="00071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520">
        <w:rPr>
          <w:rFonts w:ascii="Times New Roman" w:hAnsi="Times New Roman" w:cs="Times New Roman"/>
          <w:sz w:val="28"/>
          <w:szCs w:val="28"/>
        </w:rPr>
        <w:t xml:space="preserve">інформаційних технологій та електронного </w:t>
      </w:r>
    </w:p>
    <w:p w:rsidR="00071520" w:rsidRPr="00071520" w:rsidRDefault="00071520" w:rsidP="00071520">
      <w:pPr>
        <w:ind w:firstLine="567"/>
        <w:jc w:val="both"/>
        <w:rPr>
          <w:rFonts w:ascii="Times New Roman" w:hAnsi="Times New Roman" w:cs="Times New Roman"/>
        </w:rPr>
      </w:pPr>
      <w:r w:rsidRPr="00071520">
        <w:rPr>
          <w:rFonts w:ascii="Times New Roman" w:hAnsi="Times New Roman" w:cs="Times New Roman"/>
          <w:sz w:val="28"/>
          <w:szCs w:val="28"/>
        </w:rPr>
        <w:t xml:space="preserve">урядування </w:t>
      </w:r>
      <w:r>
        <w:rPr>
          <w:rFonts w:ascii="Times New Roman" w:hAnsi="Times New Roman" w:cs="Times New Roman"/>
          <w:sz w:val="28"/>
          <w:szCs w:val="28"/>
        </w:rPr>
        <w:t>Хмільницької</w:t>
      </w:r>
      <w:r w:rsidRPr="00071520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071520" w:rsidRPr="00071520" w:rsidRDefault="00071520" w:rsidP="00F10708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F10708" w:rsidRPr="00F10708" w:rsidRDefault="00071520" w:rsidP="00F10708">
      <w:pPr>
        <w:keepNext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ab/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 метою </w:t>
      </w:r>
      <w:r w:rsidRPr="000715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забезпечення сталого розвитку існуючих, та впровадження нових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інформаційно-комунікаційних систем, технологій та електронних сервісів</w:t>
      </w:r>
      <w:r w:rsidRPr="000715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розвитку інформаційного суспільства, формування нових електронних інформаційних ресурсів, розширення переліку електронних сервісів та послуг на території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міської територіальної громади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керуючись статтями 26, 54 Закону України «Про місцеве самоврядування в Україні», а також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Законами України «Про інформацію</w:t>
      </w:r>
      <w:r w:rsidR="0054569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»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, «Про доступ до публічної інформації», «Про захист персональних даних»,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«Про Концепцію Національної програми інформатизації», «Про Національну програму інформатизації», «Про захист інформації в інформаційно-телекомунікаційних системах», </w:t>
      </w:r>
      <w:r w:rsidR="00F10708" w:rsidRPr="00F10708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міська рада</w:t>
      </w:r>
    </w:p>
    <w:p w:rsidR="00071520" w:rsidRPr="00F10708" w:rsidRDefault="00071520" w:rsidP="00071520">
      <w:pPr>
        <w:keepNext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F10708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В И Р І Ш И Л А:</w:t>
      </w:r>
    </w:p>
    <w:p w:rsidR="00071520" w:rsidRPr="00071520" w:rsidRDefault="00071520" w:rsidP="00071520">
      <w:pPr>
        <w:widowControl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Затвердити Положення про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інформаційн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 технологій та електронного урядування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міської ради (надалі – Положення), що додається.</w:t>
      </w:r>
    </w:p>
    <w:p w:rsidR="00071520" w:rsidRPr="00FF46A5" w:rsidRDefault="00545698" w:rsidP="00071520">
      <w:pPr>
        <w:widowControl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2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Контроль за виконанням даного рішення покласти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постійну комісію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</w:t>
      </w:r>
      <w:r w:rsidR="00FF46A5" w:rsidRPr="00FF46A5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r w:rsidR="005A09E9" w:rsidRP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FF46A5" w:rsidRP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Калачик</w:t>
      </w:r>
      <w:r w:rsidR="005A09E9" w:rsidRP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В.М.).</w:t>
      </w:r>
    </w:p>
    <w:p w:rsidR="00071520" w:rsidRPr="00FF46A5" w:rsidRDefault="00071520" w:rsidP="00071520">
      <w:pPr>
        <w:widowControl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</w:pPr>
    </w:p>
    <w:p w:rsidR="00071520" w:rsidRPr="00071520" w:rsidRDefault="00071520" w:rsidP="000715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71520" w:rsidRPr="00071520" w:rsidRDefault="00071520" w:rsidP="000715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1520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</w:r>
      <w:r w:rsidRPr="0007152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64AAB">
        <w:rPr>
          <w:rFonts w:ascii="Times New Roman" w:hAnsi="Times New Roman" w:cs="Times New Roman"/>
          <w:b/>
          <w:sz w:val="28"/>
          <w:szCs w:val="28"/>
        </w:rPr>
        <w:t>М.В.</w:t>
      </w:r>
      <w:proofErr w:type="spellStart"/>
      <w:r w:rsidR="00D64AAB">
        <w:rPr>
          <w:rFonts w:ascii="Times New Roman" w:hAnsi="Times New Roman" w:cs="Times New Roman"/>
          <w:b/>
          <w:sz w:val="28"/>
          <w:szCs w:val="28"/>
        </w:rPr>
        <w:t>Юрчишин</w:t>
      </w:r>
      <w:proofErr w:type="spellEnd"/>
    </w:p>
    <w:p w:rsidR="00071520" w:rsidRPr="00071520" w:rsidRDefault="00071520" w:rsidP="000715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64AAB" w:rsidRDefault="00D64AAB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545698" w:rsidRDefault="00545698" w:rsidP="00D64AAB">
      <w:pPr>
        <w:rPr>
          <w:rFonts w:ascii="Times New Roman" w:hAnsi="Times New Roman"/>
          <w:b/>
        </w:rPr>
      </w:pPr>
    </w:p>
    <w:p w:rsidR="00545698" w:rsidRDefault="00545698" w:rsidP="00D64AAB">
      <w:pPr>
        <w:rPr>
          <w:rFonts w:ascii="Times New Roman" w:hAnsi="Times New Roman"/>
          <w:b/>
        </w:rPr>
      </w:pPr>
    </w:p>
    <w:p w:rsidR="00545698" w:rsidRDefault="00545698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D04BBC" w:rsidRDefault="00D04BBC" w:rsidP="00D64AAB">
      <w:pPr>
        <w:rPr>
          <w:rFonts w:ascii="Times New Roman" w:hAnsi="Times New Roman"/>
          <w:b/>
        </w:rPr>
      </w:pPr>
    </w:p>
    <w:p w:rsidR="00F10708" w:rsidRDefault="00F10708" w:rsidP="00D04BBC">
      <w:pPr>
        <w:jc w:val="right"/>
        <w:rPr>
          <w:rFonts w:ascii="Times New Roman" w:hAnsi="Times New Roman"/>
          <w:bCs/>
        </w:rPr>
      </w:pPr>
    </w:p>
    <w:p w:rsidR="00F10708" w:rsidRDefault="00F10708" w:rsidP="00D04BBC">
      <w:pPr>
        <w:jc w:val="right"/>
        <w:rPr>
          <w:rFonts w:ascii="Times New Roman" w:hAnsi="Times New Roman"/>
          <w:bCs/>
        </w:rPr>
      </w:pPr>
    </w:p>
    <w:p w:rsidR="00F10708" w:rsidRDefault="00D04BBC" w:rsidP="00D04BBC">
      <w:pPr>
        <w:jc w:val="right"/>
        <w:rPr>
          <w:rFonts w:ascii="Times New Roman" w:hAnsi="Times New Roman"/>
          <w:bCs/>
        </w:rPr>
      </w:pPr>
      <w:r w:rsidRPr="00D04BBC">
        <w:rPr>
          <w:rFonts w:ascii="Times New Roman" w:hAnsi="Times New Roman"/>
          <w:bCs/>
        </w:rPr>
        <w:t>Дода</w:t>
      </w:r>
      <w:r w:rsidR="00F10708">
        <w:rPr>
          <w:rFonts w:ascii="Times New Roman" w:hAnsi="Times New Roman"/>
          <w:bCs/>
        </w:rPr>
        <w:t>то</w:t>
      </w:r>
      <w:r w:rsidRPr="00D04BBC">
        <w:rPr>
          <w:rFonts w:ascii="Times New Roman" w:hAnsi="Times New Roman"/>
          <w:bCs/>
        </w:rPr>
        <w:t>к</w:t>
      </w:r>
    </w:p>
    <w:p w:rsidR="00D04BBC" w:rsidRDefault="00D04BBC" w:rsidP="00D04BBC">
      <w:pPr>
        <w:jc w:val="right"/>
        <w:rPr>
          <w:rFonts w:ascii="Times New Roman" w:hAnsi="Times New Roman"/>
        </w:rPr>
      </w:pPr>
      <w:r w:rsidRPr="00D04BBC">
        <w:rPr>
          <w:rFonts w:ascii="Times New Roman" w:hAnsi="Times New Roman"/>
          <w:bCs/>
        </w:rPr>
        <w:t xml:space="preserve"> до</w:t>
      </w:r>
      <w:r>
        <w:rPr>
          <w:rFonts w:ascii="Times New Roman" w:hAnsi="Times New Roman"/>
          <w:bCs/>
        </w:rPr>
        <w:t xml:space="preserve"> </w:t>
      </w:r>
      <w:r w:rsidR="00071520" w:rsidRPr="00071520">
        <w:rPr>
          <w:rFonts w:ascii="Times New Roman" w:hAnsi="Times New Roman"/>
        </w:rPr>
        <w:t xml:space="preserve">рішення </w:t>
      </w:r>
    </w:p>
    <w:p w:rsidR="00071520" w:rsidRPr="00AB70DF" w:rsidRDefault="00D04BBC" w:rsidP="00AB70DF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Хмільницької</w:t>
      </w:r>
      <w:r w:rsidR="00071520" w:rsidRPr="00071520">
        <w:rPr>
          <w:rFonts w:ascii="Times New Roman" w:hAnsi="Times New Roman"/>
        </w:rPr>
        <w:t xml:space="preserve"> міської ради № </w:t>
      </w:r>
      <w:r w:rsidR="007E3B14">
        <w:rPr>
          <w:rFonts w:ascii="Times New Roman" w:hAnsi="Times New Roman"/>
        </w:rPr>
        <w:t>557</w:t>
      </w:r>
    </w:p>
    <w:p w:rsidR="00071520" w:rsidRPr="00071520" w:rsidRDefault="00D04BBC" w:rsidP="00D04B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071520" w:rsidRPr="0007152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</w:t>
      </w:r>
      <w:r w:rsidR="00071520" w:rsidRPr="0007152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в</w:t>
      </w:r>
      <w:r w:rsidR="00071520" w:rsidRPr="00071520">
        <w:rPr>
          <w:rFonts w:ascii="Times New Roman" w:hAnsi="Times New Roman"/>
        </w:rPr>
        <w:t>ід</w:t>
      </w:r>
      <w:r w:rsidR="007E3B14">
        <w:rPr>
          <w:rFonts w:ascii="Times New Roman" w:hAnsi="Times New Roman"/>
        </w:rPr>
        <w:t xml:space="preserve"> «24</w:t>
      </w:r>
      <w:r>
        <w:rPr>
          <w:rFonts w:ascii="Times New Roman" w:hAnsi="Times New Roman"/>
        </w:rPr>
        <w:t>»</w:t>
      </w:r>
      <w:r w:rsidR="007E3B14">
        <w:rPr>
          <w:rFonts w:ascii="Times New Roman" w:hAnsi="Times New Roman"/>
        </w:rPr>
        <w:t xml:space="preserve"> червня </w:t>
      </w:r>
      <w:r w:rsidR="00071520" w:rsidRPr="00071520">
        <w:rPr>
          <w:rFonts w:ascii="Times New Roman" w:hAnsi="Times New Roman"/>
        </w:rPr>
        <w:t xml:space="preserve">2021р </w:t>
      </w:r>
    </w:p>
    <w:p w:rsidR="00071520" w:rsidRPr="00071520" w:rsidRDefault="00071520" w:rsidP="00071520">
      <w:pPr>
        <w:rPr>
          <w:rFonts w:ascii="Times New Roman" w:hAnsi="Times New Roman"/>
          <w:sz w:val="28"/>
          <w:szCs w:val="28"/>
        </w:rPr>
      </w:pPr>
    </w:p>
    <w:p w:rsidR="00071520" w:rsidRPr="00071520" w:rsidRDefault="00071520" w:rsidP="00071520">
      <w:pPr>
        <w:rPr>
          <w:rFonts w:ascii="Times New Roman" w:hAnsi="Times New Roman"/>
          <w:sz w:val="28"/>
          <w:szCs w:val="28"/>
        </w:rPr>
      </w:pPr>
    </w:p>
    <w:p w:rsidR="00071520" w:rsidRPr="00071520" w:rsidRDefault="00071520" w:rsidP="000715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1520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07152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71520">
        <w:rPr>
          <w:rFonts w:ascii="Times New Roman" w:hAnsi="Times New Roman"/>
          <w:b/>
          <w:sz w:val="28"/>
          <w:szCs w:val="28"/>
        </w:rPr>
        <w:t xml:space="preserve"> Я</w:t>
      </w:r>
      <w:r w:rsidRPr="000715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71520" w:rsidRPr="00071520" w:rsidRDefault="00071520" w:rsidP="00071520">
      <w:pPr>
        <w:jc w:val="center"/>
        <w:rPr>
          <w:rFonts w:ascii="Times New Roman" w:hAnsi="Times New Roman"/>
          <w:b/>
          <w:sz w:val="28"/>
          <w:szCs w:val="28"/>
        </w:rPr>
      </w:pPr>
      <w:r w:rsidRPr="00071520">
        <w:rPr>
          <w:rFonts w:ascii="Times New Roman" w:hAnsi="Times New Roman"/>
          <w:b/>
          <w:sz w:val="28"/>
          <w:szCs w:val="28"/>
        </w:rPr>
        <w:t xml:space="preserve">про </w:t>
      </w:r>
      <w:r w:rsidR="00D64AAB">
        <w:rPr>
          <w:rFonts w:ascii="Times New Roman" w:hAnsi="Times New Roman"/>
          <w:b/>
          <w:sz w:val="28"/>
          <w:szCs w:val="28"/>
        </w:rPr>
        <w:t>сектор</w:t>
      </w:r>
      <w:r w:rsidRPr="00071520">
        <w:rPr>
          <w:rFonts w:ascii="Times New Roman" w:hAnsi="Times New Roman"/>
          <w:b/>
          <w:sz w:val="28"/>
          <w:szCs w:val="28"/>
        </w:rPr>
        <w:t xml:space="preserve"> інформаційних технологій та електронного урядування </w:t>
      </w:r>
      <w:r w:rsidR="00D64AAB">
        <w:rPr>
          <w:rFonts w:ascii="Times New Roman" w:hAnsi="Times New Roman"/>
          <w:b/>
          <w:sz w:val="28"/>
          <w:szCs w:val="28"/>
        </w:rPr>
        <w:t xml:space="preserve">Хмільницької </w:t>
      </w:r>
      <w:r w:rsidRPr="00071520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071520" w:rsidRPr="00071520" w:rsidRDefault="00071520" w:rsidP="000715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520" w:rsidRPr="00071520" w:rsidRDefault="00071520" w:rsidP="0007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2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інформаційних технологій та електронного урядування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Хмільницької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міської ради (надалі - </w:t>
      </w:r>
      <w:r w:rsidR="00D64A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відповідно до законодавства України утворюється міською радою, є підзвітним і підконтрольним міській раді, підпорядкований керуючому справами виконавчого комітету.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 своїй діяльності керується Конституцією України,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 розпорядженнями голови обласної державної адміністрації, рішеннями обласної ради та рішеннями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ради, рішеннями виконавчого комітету міської ради, розпорядженнями міського голови, цим Положенням та іншими нормативними актами.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1.3. Структура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встановлюється і затверджується міською радою за поданням міського голови.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1.4. </w:t>
      </w:r>
      <w:r w:rsidR="002A32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утримується за рахунок коштів 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місцевого бюджету.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numPr>
          <w:ilvl w:val="0"/>
          <w:numId w:val="5"/>
        </w:numPr>
        <w:tabs>
          <w:tab w:val="left" w:pos="709"/>
          <w:tab w:val="left" w:pos="1134"/>
        </w:tabs>
        <w:ind w:left="0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ОСНОВНІ ЗАВДАННЯ ТА ФУНКЦІЇ </w:t>
      </w:r>
      <w:r w:rsidR="002A32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СЕКТОРУ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Здійснює заходи щодо розвитку електронного урядування в </w:t>
      </w:r>
      <w:r w:rsidR="00703C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Хмільницькій міській територіальній громаді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Визначає потребу у створенні електронних інформаційних ресурсів та баз даних для створення єдиного інформаційного простору</w:t>
      </w:r>
      <w:r w:rsidR="00FF46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Хмільницької міської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територіальної громади</w:t>
      </w:r>
      <w:r w:rsidR="00FF46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Вносить пропозиції міському голові та керівникам виконавч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 щодо впровадження сучасних інформаційних технологій.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Організовує формування, розвиток, супроводження та забезпечення інформаційної безпеки електронних інформаційних ресурсів, баз даних та створення інформаційної системи електронної взаємодії таких ресурсів.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Розробляє та здійснює заходи щодо розвитку інформаційного суспільства.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межах повноважень бере участь у формуванні та виконанні державних та міських цільових програм.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Надає пропозиції, розробляє, та в межах повноважень забезпечує здійснення заходів щодо покращення інвестиційного клімату для залучення коштів у розвиток телекомунікаційних систем та технологій, інформатизації та електронного урядування.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Координує та здійснює методичне забезпечення діяльності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виконавчих органів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міської ради, підприємств, установ та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організацій, що належать до комунальної власності </w:t>
      </w:r>
      <w:r w:rsidR="00FF46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Хмільницької міської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територіальної громади, у сфері інформатизації, телекомунікаційних систем та технологій, електронного урядування, захисту інформації.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Проводить аналіз стану та забезпечує системність та комплексне вирішення питань інформатизації та цифрової трансформації, забезпечує вирішення питань щодо розроблення та впровадження заходів з технічного захисту інформації у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виконавчих органах Хмільницької 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ради.</w:t>
      </w:r>
    </w:p>
    <w:p w:rsidR="00071520" w:rsidRPr="00071520" w:rsidRDefault="00071520" w:rsidP="00D04BBC">
      <w:pPr>
        <w:widowControl/>
        <w:numPr>
          <w:ilvl w:val="0"/>
          <w:numId w:val="1"/>
        </w:numPr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Погоджує проекти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організаційно-розпорядчих документів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розроблені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виконавчими органами Хмільницької міської ради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які містять питання, віднесені до компетенції </w:t>
      </w:r>
      <w:r w:rsidR="00692D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2.11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Погоджує будь-які рішення, укладення договорів щодо придбання комп’ютерної техніки, комп’ютерних програм, мереж, систем, на надання послуг у сфері інформаційних технологій та зв’язку структурним підрозділам  виконавчого комітету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Координує укладення договорів з постачальниками комп’ютерної техніки та сервісними центрами.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2.13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Розробляє інструкції по роботі з комп’ютерною технікою та впровадженим програмним забезпеченням.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У разі необхідності, організовує та проводить навчання працівників структурних підрозділів міської ради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щодо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робот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 комп’ютерною оргтехнікою, програмним забезпеченням, інформаційними технологіями.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Підтримує у належному стані функціонування мережевого обладнання, </w:t>
      </w:r>
      <w:r w:rsidRPr="00D33E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комп’ютерної техніки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та програмного забезпечення виконавчого комітету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2.16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Вносить пропозиції керівництву щодо  необхідності та можливої пріоритетності модернізації та/або заміни комп’ютерної техніки та іншого обладнання, що відноситься до сфери відповідальності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Координує придбання та введення в експлуатацію комп’ютерної техніки, програм, мереж, систем, їх супровід в процесі експлуатації.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2.1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8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 Надає консультативну допомогу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працівникам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орган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ів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Хмільницької міської ради</w:t>
      </w:r>
      <w:r w:rsidR="00876E80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щодо використання в роботі комп’ютерної техніки та програмного забезпечення.</w:t>
      </w:r>
    </w:p>
    <w:p w:rsidR="00071520" w:rsidRPr="00071520" w:rsidRDefault="00104E7E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2.19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Забезпечує технічний супровід засідань виконавчого комітету міської ради, нарад та інших заходів</w:t>
      </w:r>
      <w:r w:rsidR="003A32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що відносяться до повноважень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виконавчо</w:t>
      </w:r>
      <w:r w:rsidR="003A32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 комітету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Хмільницької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Забезпечує застосування кваліфікованого електронного підпису для системи електронного документообігу у виконавчому комітеті </w:t>
      </w:r>
      <w:r w:rsidR="00876E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Забезпечує впровадження, технічний супровід та належне </w:t>
      </w:r>
      <w:r w:rsidR="00C20068" w:rsidRP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наповнення,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функціонування </w:t>
      </w:r>
      <w:r w:rsidR="00C20068" w:rsidRP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набор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</w:t>
      </w:r>
      <w:r w:rsidR="00C20068" w:rsidRP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даних у форм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і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відкритих даних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Забезпечує функціонування і договірний супровід системи електронного документообігу, а також інших інформаційних ресурсів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міської ради та її виконавчого комітету, вжива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заходів по усуненню помилок в роботі програм, що виникають в процесі їх роботи. 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</w:t>
      </w:r>
      <w:r w:rsidR="00104E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Забезпечує розгляд звернень, заяв та скарг громадян, установ і організацій з питань, що належать до компетенції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20068" w:rsidRDefault="00C20068" w:rsidP="00D04BBC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3. ОРГАНІЗАЦІЯ </w:t>
      </w:r>
      <w:r w:rsidR="003401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ТА ЙОГО СТРУКТУРА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очолює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котрий призначається і звільняється з посади міським головою, відповідно до чинного законодавства у порядку, встановленому Законом України «Про службу в органах місцевого самоврядування».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На посаду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завідувача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признача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ться особ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 вищою освітою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нижче ступеня магістра, спеціаліста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стажем роботи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 власності не менше 2 років.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У структуру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входять: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3401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 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bookmarkStart w:id="2" w:name="_Hlk74318483"/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старший інспектор з програмного забезпечення</w:t>
      </w:r>
      <w:bookmarkEnd w:id="2"/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признача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ться на посаду на конкурсній основі і звільня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є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ться з посади розпорядженням міського голови.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Завідувач 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визначає напрямки діяльності, шляхи вдосконалення й підвищення ефективності роботи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представляє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 відносинах з іншими органами, підприємствами, установами, організаціями; 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звітує про проведену роботу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порядку, визначеному законодавством України та відповідно 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плану роботи виконавчого комітету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3.7. Права та обов’язки працівників 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передбачені Посадовими інструкціями, затвердж</w:t>
      </w:r>
      <w:r w:rsidR="00B05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уються в установленому порядку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ПРАВА ТА ОБОВ’ЯЗКИ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8158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право, за згодою керуючого справами виконавчого комітету, повертати відділам, управлінням та службам міської ради проекти рішень та розпоряджень, інші документи, подані з порушеннями вимог Інструкції з діловодства.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 Вносити керівникам відділів, управлінь і служб міської ради пропозиції з питань, які належать до його компетенції.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4.3. Залучати спеціалістів структурних підрозділів міської ради, установ, організацій різних форм власності (за погодженням з їхніми керівниками), депутатів </w:t>
      </w:r>
      <w:r w:rsidR="003920B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(за їх згодою) до вивчення і розгляду питань, що належать до компетенції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4.4. Покладання на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обов’язків, які не передбачені цим Положенням і не стосуються компетенції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 допускається.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Взаємодія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інформаційних технологій та електронного урядування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 міської ради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 іншими відділами, управліннями та службами міської ради здійснюється відповідно до чинного Положення</w:t>
      </w:r>
      <w:r w:rsid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 сектор.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4.5.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 брати участь у роботі консультативних, дорадчих та інших допоміжних органів для сприяння здійсненню покладених на нього завдань.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4.6.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 брати участь у нарадах, семінарах, засіданнях, що проводяться в міській раді, робочих зустрічах при обговоренні питань, що належать до компетенції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4.7.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має право безперешкодного доступу до всієї техніки та систем 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виконавчих органів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4.8. Одержувати від інших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виконавчих органів Хмільницької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ради, органів місцевого самоврядування, підприємств, установ, організацій інформацію, документи, інші матеріали, необхідні для виконання покладених на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завдань.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numPr>
          <w:ilvl w:val="0"/>
          <w:numId w:val="3"/>
        </w:numPr>
        <w:tabs>
          <w:tab w:val="left" w:pos="284"/>
        </w:tabs>
        <w:ind w:left="0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ВІДПОВІДАЛЬНІСТЬ</w:t>
      </w:r>
      <w:r w:rsidR="00D33E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8E5E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СЕКТОРУ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</w:t>
      </w:r>
      <w:r w:rsidR="00C200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Працівники Сектору </w:t>
      </w: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несуть персональну відповідальність за:</w:t>
      </w:r>
    </w:p>
    <w:p w:rsidR="00AA1DCC" w:rsidRDefault="00071520" w:rsidP="00D04BBC">
      <w:pPr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несвоєчасне та неякісне виконання своїх посадових </w:t>
      </w:r>
      <w:r w:rsidR="005A09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обов’язків та доручень</w:t>
      </w:r>
      <w:r w:rsidR="00AA1D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71520" w:rsidRPr="00071520" w:rsidRDefault="00071520" w:rsidP="00D04BBC">
      <w:pPr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порушення етичних норм поведінки посадових осіб місцевого самоврядування та обмежень, пов’язаних з прийняттям на службу в органи місцевого самоврядування та її проходженням;</w:t>
      </w:r>
    </w:p>
    <w:p w:rsidR="00071520" w:rsidRPr="00071520" w:rsidRDefault="00071520" w:rsidP="00D04BBC">
      <w:pPr>
        <w:widowControl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бездіяльність або невикористання наданих їм прав;</w:t>
      </w:r>
    </w:p>
    <w:p w:rsidR="00071520" w:rsidRPr="00071520" w:rsidRDefault="00071520" w:rsidP="00D04BBC">
      <w:pPr>
        <w:widowControl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недотримання правил внутрішнього трудового розпорядку;</w:t>
      </w:r>
    </w:p>
    <w:p w:rsidR="008E5E41" w:rsidRDefault="00D33E60" w:rsidP="00D33E60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порушення правил та норм з питань охор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они праці та пожежної  безпеки.</w:t>
      </w:r>
    </w:p>
    <w:p w:rsidR="008E5E41" w:rsidRPr="008E5E41" w:rsidRDefault="00D33E60" w:rsidP="00D04BBC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="00071520" w:rsidRPr="00071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ЗАКЛЮЧНІ ПОЛОЖЕННЯ</w:t>
      </w:r>
    </w:p>
    <w:p w:rsidR="00071520" w:rsidRPr="00071520" w:rsidRDefault="00D33E6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8E5E41" w:rsidRPr="000715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.1. 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Під час своєї діяльності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сектор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взаємодіє зі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виконавчими органами Хмільницької міської ради</w:t>
      </w:r>
      <w:r w:rsidR="005A09E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, 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посадовими особами виконавчого комітету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Хмільницької</w:t>
      </w:r>
      <w:r w:rsidR="008E5E41" w:rsidRPr="00071520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міської ради, органами державної виконавчої влади та органами місцевого самоврядування в межах повноважень, передбачених цим Положенням.</w:t>
      </w:r>
    </w:p>
    <w:p w:rsidR="00D33E60" w:rsidRDefault="00D33E60" w:rsidP="00D33E60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6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Зміни до Положення про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вносяться за рішенням </w:t>
      </w:r>
      <w:r w:rsidR="008E5E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Хмільницької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міської ради.</w:t>
      </w:r>
    </w:p>
    <w:p w:rsidR="00071520" w:rsidRPr="00071520" w:rsidRDefault="00D33E60" w:rsidP="00D33E60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6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Трудові спори працівників </w:t>
      </w:r>
      <w:r w:rsidR="00D04B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сектору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вирішуються в порядку,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071520" w:rsidRPr="000715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изначеному законодавством України.</w:t>
      </w: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1520" w:rsidRPr="00071520" w:rsidRDefault="00071520" w:rsidP="00D04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bookmarkEnd w:id="0"/>
    <w:p w:rsidR="00D04BBC" w:rsidRDefault="00D04BBC" w:rsidP="00D04BBC">
      <w:pPr>
        <w:tabs>
          <w:tab w:val="left" w:pos="91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726FA">
        <w:rPr>
          <w:rFonts w:ascii="Times New Roman" w:hAnsi="Times New Roman" w:cs="Times New Roman"/>
          <w:b/>
          <w:sz w:val="28"/>
          <w:szCs w:val="28"/>
        </w:rPr>
        <w:t>екретар міської ради                                                    П.В.</w:t>
      </w:r>
      <w:proofErr w:type="spellStart"/>
      <w:r w:rsidRPr="00D726FA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  <w:r w:rsidRPr="00D726F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04BBC" w:rsidRDefault="00D04BBC" w:rsidP="00D04BBC">
      <w:pPr>
        <w:tabs>
          <w:tab w:val="left" w:pos="91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520" w:rsidRPr="004B010A" w:rsidRDefault="00071520" w:rsidP="00D04BBC">
      <w:pPr>
        <w:rPr>
          <w:rFonts w:ascii="Times New Roman" w:hAnsi="Times New Roman"/>
          <w:b/>
        </w:rPr>
      </w:pPr>
    </w:p>
    <w:sectPr w:rsidR="00071520" w:rsidRPr="004B010A" w:rsidSect="00D04BBC">
      <w:pgSz w:w="11900" w:h="16840"/>
      <w:pgMar w:top="426" w:right="701" w:bottom="568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21C"/>
    <w:multiLevelType w:val="hybridMultilevel"/>
    <w:tmpl w:val="9014FD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FD4"/>
    <w:multiLevelType w:val="multilevel"/>
    <w:tmpl w:val="AA9237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0090B"/>
    <w:multiLevelType w:val="hybridMultilevel"/>
    <w:tmpl w:val="6C02E0A2"/>
    <w:lvl w:ilvl="0" w:tplc="1CCC03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75BB3"/>
    <w:multiLevelType w:val="hybridMultilevel"/>
    <w:tmpl w:val="66F66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3967"/>
    <w:multiLevelType w:val="hybridMultilevel"/>
    <w:tmpl w:val="4C909D6E"/>
    <w:lvl w:ilvl="0" w:tplc="2710FE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3330"/>
    <w:rsid w:val="00071520"/>
    <w:rsid w:val="00104E7E"/>
    <w:rsid w:val="001A35CC"/>
    <w:rsid w:val="00250BCF"/>
    <w:rsid w:val="002A3298"/>
    <w:rsid w:val="00340144"/>
    <w:rsid w:val="003920BD"/>
    <w:rsid w:val="003A324C"/>
    <w:rsid w:val="003B36AF"/>
    <w:rsid w:val="00475556"/>
    <w:rsid w:val="00545698"/>
    <w:rsid w:val="005A09E9"/>
    <w:rsid w:val="00692D5E"/>
    <w:rsid w:val="00703C84"/>
    <w:rsid w:val="00727499"/>
    <w:rsid w:val="007E3B14"/>
    <w:rsid w:val="007E4B10"/>
    <w:rsid w:val="008158E1"/>
    <w:rsid w:val="00876E80"/>
    <w:rsid w:val="008E5E41"/>
    <w:rsid w:val="00AA1DCC"/>
    <w:rsid w:val="00AB70DF"/>
    <w:rsid w:val="00B05848"/>
    <w:rsid w:val="00BA1C27"/>
    <w:rsid w:val="00C20068"/>
    <w:rsid w:val="00D04BBC"/>
    <w:rsid w:val="00D33E60"/>
    <w:rsid w:val="00D374DA"/>
    <w:rsid w:val="00D64AAB"/>
    <w:rsid w:val="00D954ED"/>
    <w:rsid w:val="00DF3330"/>
    <w:rsid w:val="00F10708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2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2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2021-06-15T08:15:00Z</cp:lastPrinted>
  <dcterms:created xsi:type="dcterms:W3CDTF">2021-10-05T08:28:00Z</dcterms:created>
  <dcterms:modified xsi:type="dcterms:W3CDTF">2021-10-05T08:28:00Z</dcterms:modified>
</cp:coreProperties>
</file>