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1051A" w14:textId="77777777"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4715B730" wp14:editId="27218AD9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 w14:anchorId="4CD87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777295548" r:id="rId9"/>
        </w:object>
      </w:r>
    </w:p>
    <w:p w14:paraId="2F2D98FA" w14:textId="77777777"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14:paraId="03528332" w14:textId="77777777"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14:paraId="0F7FB683" w14:textId="77777777"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14:paraId="31896C8D" w14:textId="77777777"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14:paraId="0016271B" w14:textId="2D42D773"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B1208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1622F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травня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B1208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14:paraId="6CE6EE07" w14:textId="77777777"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14:paraId="72467DB9" w14:textId="77777777"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="008C493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14:paraId="15522183" w14:textId="77777777" w:rsidR="008C4937" w:rsidRPr="00834198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14:paraId="0ADC6972" w14:textId="3765EB4D"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C53A5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організаційного відділу 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міської ради </w:t>
      </w:r>
      <w:r w:rsidR="00C53A5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 О.В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., </w:t>
      </w:r>
      <w:r w:rsidR="00C53A5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в.о. начальника відділу культури і туризму Хмільницької міської ради Стукан В.П., начальника відділу цивільного захисту, оборонної роботи та взаємодії з правоохоронними органами Хмільницької міської ради Коломійчука В.П., </w:t>
      </w:r>
      <w:r w:rsidR="009410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Тишкевича Ю.І., начальника Управління праці та соціального захисту населення Хмільницької міської ради Тимошенко І.Я., </w:t>
      </w:r>
      <w:r w:rsidR="007978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Управління ЖКГ та КВ Хмільницької міської ради Литвиненко І.С.,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410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з питань охорони здоров'я Хмільницької міської ради Буликова С.Є.,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14:paraId="44C5FF7F" w14:textId="77777777" w:rsidR="008C4937" w:rsidRPr="00C8787E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7AE7971B" w14:textId="48BDA63E"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1208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1622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трав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14:paraId="219CDD33" w14:textId="77777777" w:rsidR="008C4937" w:rsidRDefault="008C4937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260" w:tblpY="1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45"/>
        <w:gridCol w:w="24"/>
        <w:gridCol w:w="231"/>
        <w:gridCol w:w="60"/>
        <w:gridCol w:w="15"/>
        <w:gridCol w:w="15"/>
        <w:gridCol w:w="15"/>
        <w:gridCol w:w="15"/>
        <w:gridCol w:w="15"/>
        <w:gridCol w:w="15"/>
        <w:gridCol w:w="30"/>
        <w:gridCol w:w="15"/>
        <w:gridCol w:w="4535"/>
      </w:tblGrid>
      <w:tr w:rsidR="009217C0" w:rsidRPr="00B12082" w14:paraId="5EB47FD5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78F" w14:textId="0AAC4218" w:rsidR="009217C0" w:rsidRPr="00921B0D" w:rsidRDefault="0080428B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0F5" w14:textId="50955D0E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B12082" w:rsidRP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відзначення Подяками Хмільницького міського голови з нагоди Всесвітнього дня медичних сестер </w:t>
            </w:r>
          </w:p>
        </w:tc>
      </w:tr>
      <w:tr w:rsidR="009217C0" w:rsidRPr="001622F0" w14:paraId="7E667E47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FD7F" w14:textId="77777777" w:rsidR="009217C0" w:rsidRPr="00921B0D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94B" w14:textId="2C71E398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 Оксана Володимирівна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1CA" w14:textId="65D223E1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організаційного відділу </w:t>
            </w: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9217C0" w:rsidRPr="00B12082" w14:paraId="34A1AADA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4AD" w14:textId="278C7A7A" w:rsidR="009217C0" w:rsidRPr="00D90916" w:rsidRDefault="0080428B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167D" w14:textId="6849B97F" w:rsidR="009217C0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B12082" w:rsidRP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відзначення Подяками Хмільницького міського голови з нагоди Всесвітнього дня сімейного лікаря</w:t>
            </w:r>
          </w:p>
        </w:tc>
      </w:tr>
      <w:tr w:rsidR="009217C0" w14:paraId="4A65472E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72F" w14:textId="77777777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5AF" w14:textId="6A09400E" w:rsidR="009217C0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B12082" w:rsidRP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Тендерис Оксана Володимирівна 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="00DE67D3" w:rsidRPr="00DE67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BBA" w14:textId="26F2A92C" w:rsidR="009217C0" w:rsidRDefault="00B1208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9217C0" w14:paraId="43EBC86F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AC9" w14:textId="592BCFD9" w:rsidR="009217C0" w:rsidRPr="00D90916" w:rsidRDefault="0080428B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A27" w14:textId="74C46121" w:rsidR="009217C0" w:rsidRPr="00B12082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</w:pPr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B12082" w:rsidRPr="00B12082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12082" w:rsidRPr="00B12082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погодження персонального складу органів самоорганізації населення у м. Хмільнику</w:t>
            </w:r>
          </w:p>
        </w:tc>
      </w:tr>
      <w:tr w:rsidR="009217C0" w14:paraId="26B0AA8B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1FD" w14:textId="77777777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4AD" w14:textId="43AE469D" w:rsidR="009217C0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12082" w:rsidRP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Тендерис Оксана Володимирівна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506" w14:textId="1AFC36AA" w:rsidR="009217C0" w:rsidRDefault="00B1208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9217C0" w:rsidRPr="008F3E3C" w14:paraId="241DEBDF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549" w14:textId="043874DD" w:rsidR="009217C0" w:rsidRPr="00D90916" w:rsidRDefault="0080428B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39B" w14:textId="2CB3C277" w:rsidR="009217C0" w:rsidRPr="001D052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оренду приміщення великої зали Комунального закладу «Будинок культури» Хмільницької міської ради</w:t>
            </w:r>
          </w:p>
        </w:tc>
      </w:tr>
      <w:tr w:rsidR="009217C0" w:rsidRPr="001D0526" w14:paraId="6B21E8E2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415" w14:textId="77777777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AB4" w14:textId="041E8F56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 Вікторія Павлівна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366" w14:textId="01E9376B" w:rsidR="009217C0" w:rsidRPr="001D0526" w:rsidRDefault="00B1208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 н</w:t>
            </w:r>
            <w:r w:rsidR="009217C0"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9217C0"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відділу культури і туризму </w:t>
            </w:r>
            <w:r w:rsidR="009217C0"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9217C0" w:rsidRPr="00742510" w14:paraId="4028C6EA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539" w14:textId="5466F901" w:rsidR="009217C0" w:rsidRPr="00D90916" w:rsidRDefault="0080428B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D92" w14:textId="5AB0A5DB" w:rsidR="009217C0" w:rsidRDefault="00B1208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</w:t>
            </w:r>
            <w:r w:rsid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рішення виконавчого комітету Хмільницької міської ради від 15.07.2021р. №374 «Про створення органів з евакуації» (зі змінами) </w:t>
            </w:r>
          </w:p>
        </w:tc>
      </w:tr>
      <w:tr w:rsidR="009217C0" w14:paraId="78D7458D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6C8" w14:textId="77777777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673" w14:textId="368FFA11" w:rsidR="009217C0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 Валерій Петрович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3EA" w14:textId="4A2FCC1A" w:rsidR="009217C0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ачальник </w:t>
            </w:r>
            <w:r w:rsidR="00B12082" w:rsidRP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цивільного захисту, оборонної роботи та взаємодії з правоохоронними органами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9217C0" w:rsidRPr="00742510" w14:paraId="5323D5E4" w14:textId="77777777" w:rsidTr="004C320D">
        <w:trPr>
          <w:trHeight w:val="1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1A3" w14:textId="6FEB270D" w:rsidR="009217C0" w:rsidRPr="00D90916" w:rsidRDefault="0080428B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E50" w14:textId="71D44880" w:rsidR="009217C0" w:rsidRPr="00B12082" w:rsidRDefault="00E45EDD" w:rsidP="004C320D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45EDD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16.11.2022р. №662 «Про створення </w:t>
            </w:r>
            <w:r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  <w:t>Хмільницької міської субланки Хмільницької районної ланки Вінницької територіальної підсистеми цивільного захисту»</w:t>
            </w:r>
            <w:r w:rsidRPr="00E45EDD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E45EDD" w:rsidRPr="00E45EDD" w14:paraId="031B91A0" w14:textId="47B5FDB2" w:rsidTr="004C320D">
        <w:trPr>
          <w:trHeight w:val="1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AACA" w14:textId="77777777" w:rsidR="00E45EDD" w:rsidRDefault="00E45ED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5B7" w14:textId="0367A6FF" w:rsidR="00E45EDD" w:rsidRPr="00E45EDD" w:rsidRDefault="00E45EDD" w:rsidP="004C320D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5E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Коломійчук Валерій Петрович</w:t>
            </w:r>
          </w:p>
        </w:tc>
        <w:tc>
          <w:tcPr>
            <w:tcW w:w="4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799" w14:textId="37832B67" w:rsidR="00E45EDD" w:rsidRPr="00E45EDD" w:rsidRDefault="009C3814" w:rsidP="004C320D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38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відділу цивільного захисту, оборонної роботи та взаємодії з правоохоронними органами Хмільницької міської ради</w:t>
            </w:r>
          </w:p>
        </w:tc>
      </w:tr>
      <w:tr w:rsidR="00E45EDD" w:rsidRPr="00742510" w14:paraId="7E615A45" w14:textId="77777777" w:rsidTr="004C320D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CAA" w14:textId="74519F37" w:rsidR="00E45EDD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AF4" w14:textId="6F50D371" w:rsidR="00E45EDD" w:rsidRPr="009C3814" w:rsidRDefault="00E45EDD" w:rsidP="004C320D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Pr="00B120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r w:rsidRPr="00B12082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  <w:t>надання малолітній Н</w:t>
            </w:r>
            <w:r w:rsidR="00742510" w:rsidRPr="00742510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12082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  <w:t>С</w:t>
            </w:r>
            <w:r w:rsidR="00742510" w:rsidRPr="00742510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12082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  <w:t>Є, 20</w:t>
            </w:r>
            <w:r w:rsidR="00742510" w:rsidRPr="00742510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eastAsia="ru-RU"/>
              </w:rPr>
              <w:t>__</w:t>
            </w:r>
            <w:r w:rsidRPr="00B12082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  <w:t>року народження статусу дитини, яка постраждала внаслідок воєнних дій та збройних конфліктів</w:t>
            </w:r>
          </w:p>
        </w:tc>
      </w:tr>
      <w:tr w:rsidR="009217C0" w:rsidRPr="00D90916" w14:paraId="3BC47C91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C13" w14:textId="77777777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C20" w14:textId="3D8C99D5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B12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C72" w14:textId="6D1517D9" w:rsidR="009217C0" w:rsidRPr="00D90916" w:rsidRDefault="00B1208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217C0" w:rsidRPr="00742510" w14:paraId="59F45433" w14:textId="77777777" w:rsidTr="004C320D">
        <w:trPr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7A1" w14:textId="4CAF857A" w:rsidR="009217C0" w:rsidRPr="00D90916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D57" w14:textId="4CB1C095" w:rsidR="009217C0" w:rsidRPr="00A908EE" w:rsidRDefault="009217C0" w:rsidP="004C320D">
            <w:pPr>
              <w:tabs>
                <w:tab w:val="left" w:pos="-360"/>
              </w:tabs>
              <w:spacing w:line="240" w:lineRule="auto"/>
              <w:jc w:val="both"/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B12082" w:rsidRPr="00B1208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r w:rsidR="00B12082" w:rsidRPr="00B12082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  <w:t>надання малолітньому К Є С,  20</w:t>
            </w:r>
            <w:r w:rsidR="00742510" w:rsidRPr="00742510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eastAsia="ru-RU"/>
              </w:rPr>
              <w:t>__</w:t>
            </w:r>
            <w:r w:rsidR="00B12082" w:rsidRPr="00B12082">
              <w:rPr>
                <w:rFonts w:ascii="Bookman Old Style" w:eastAsia="Times New Roman" w:hAnsi="Bookman Old Style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</w:t>
            </w:r>
          </w:p>
        </w:tc>
      </w:tr>
      <w:tr w:rsidR="009217C0" w:rsidRPr="00D00D9B" w14:paraId="00291B2F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151" w14:textId="77777777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C69" w14:textId="4E4CCF82" w:rsidR="009217C0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386" w14:textId="5C62861B" w:rsidR="009217C0" w:rsidRPr="00D00D9B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217C0" w:rsidRPr="00742510" w14:paraId="5DC6B19A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2D6" w14:textId="1D9F18D7" w:rsidR="009217C0" w:rsidRPr="00D90916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E63" w14:textId="2E436FCA" w:rsidR="009217C0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К П С, 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року народження 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статусу дитини, яка постраждала внаслідок воєнних дій та збройних конфліктів</w:t>
            </w:r>
          </w:p>
        </w:tc>
      </w:tr>
      <w:tr w:rsidR="009217C0" w14:paraId="282B3C2F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1AE" w14:textId="77777777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6CB" w14:textId="1CEADFC8" w:rsidR="009217C0" w:rsidRPr="0049620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7A2" w14:textId="2EB962E7" w:rsidR="009217C0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217C0" w14:paraId="76562415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1BF" w14:textId="21B6BEF8" w:rsidR="009217C0" w:rsidRPr="00D90916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87B" w14:textId="6BF327F0" w:rsidR="009217C0" w:rsidRPr="00742510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неповнолітньому Ф А М,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 статусу дитини, яка постраждала воєнних дій та збройних конфліктів</w:t>
            </w:r>
          </w:p>
        </w:tc>
      </w:tr>
      <w:tr w:rsidR="009217C0" w:rsidRPr="00B12082" w14:paraId="01AC2ED9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BD1" w14:textId="77777777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A3C" w14:textId="6B75B112" w:rsidR="009217C0" w:rsidRPr="0049620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C8F" w14:textId="341DC056" w:rsidR="009217C0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217C0" w:rsidRPr="00B12082" w14:paraId="62FBCEA1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697" w14:textId="0861C31E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82B" w14:textId="4743651C" w:rsidR="009217C0" w:rsidRPr="00742510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опіки над майном дитини-сироти К М В,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</w:t>
            </w:r>
          </w:p>
        </w:tc>
      </w:tr>
      <w:tr w:rsidR="009217C0" w:rsidRPr="009877A4" w14:paraId="5B05F34C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B7D" w14:textId="77777777" w:rsidR="009217C0" w:rsidRPr="00D90916" w:rsidRDefault="009217C0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4EB" w14:textId="142D66EB" w:rsidR="009217C0" w:rsidRPr="0049620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B53" w14:textId="74A14F03" w:rsidR="009217C0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742510" w14:paraId="5F9DB584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15D" w14:textId="3F7097AA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0DA" w14:textId="7A36A702" w:rsidR="00A908EE" w:rsidRPr="00742510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Я В В на дарування Я А С житлового будинку з господарськими будівлями та  спорудами і земельної ділянки,  де право користування мають малолітній Я І В,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 та неповнолітній Я Д В,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</w:t>
            </w:r>
          </w:p>
        </w:tc>
      </w:tr>
      <w:tr w:rsidR="00A908EE" w:rsidRPr="00A908EE" w14:paraId="49D9D962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F6D" w14:textId="77777777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B11F" w14:textId="342492F0" w:rsidR="00A908EE" w:rsidRPr="0049620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B04" w14:textId="6B48A1CF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742510" w14:paraId="2EE1FC4E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374" w14:textId="3F5D7F9A" w:rsidR="00A908EE" w:rsidRPr="00D90916" w:rsidRDefault="00BC1EB7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D2E" w14:textId="3A0E1EBF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неповнолітній Ш А Ю,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 статусу дитини, позбавленої батьківського піклування</w:t>
            </w:r>
          </w:p>
        </w:tc>
      </w:tr>
      <w:tr w:rsidR="00A908EE" w:rsidRPr="00A908EE" w14:paraId="79D02447" w14:textId="6E444D6F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F0E" w14:textId="77777777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5CE" w14:textId="3D683DE3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48F" w14:textId="0D101563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A908EE" w14:paraId="6C19654E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51F" w14:textId="522A9C5E" w:rsidR="00A908EE" w:rsidRPr="00D90916" w:rsidRDefault="00BC1EB7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127" w14:textId="47030CA6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піклування над неповнолітньою  Ш А Ю, 2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0__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 народження та призначення громадянки Ш Н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 піклувальником над нею</w:t>
            </w:r>
          </w:p>
        </w:tc>
      </w:tr>
      <w:tr w:rsidR="00A908EE" w:rsidRPr="00A908EE" w14:paraId="01E0AD27" w14:textId="0B6A4718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0F6" w14:textId="77777777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7A8" w14:textId="05F64B5A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AB8" w14:textId="575979ED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742510" w14:paraId="0ED8E9C9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730" w14:textId="4FF39799" w:rsidR="00A908EE" w:rsidRPr="00D90916" w:rsidRDefault="00BC1EB7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6CF" w14:textId="0BBDA913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Ш І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 статусу дитини, позбавленої батьківського піклування</w:t>
            </w:r>
          </w:p>
        </w:tc>
      </w:tr>
      <w:tr w:rsidR="00A908EE" w:rsidRPr="00A908EE" w14:paraId="4E37442D" w14:textId="3F039D4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8AF" w14:textId="77777777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41A" w14:textId="4B90AEAA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21A" w14:textId="44C4A10B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A908EE" w14:paraId="7D8DA640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0D2" w14:textId="0CC77662" w:rsidR="00A908EE" w:rsidRPr="00D90916" w:rsidRDefault="00BC1EB7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FB0" w14:textId="5F0FF73A" w:rsidR="00A908EE" w:rsidRPr="00742510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опіки над малолітнім  Ш І Ю,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 та призначення громадянки Ш Н І опікуном над ним</w:t>
            </w:r>
          </w:p>
        </w:tc>
      </w:tr>
      <w:tr w:rsidR="00A908EE" w:rsidRPr="00A908EE" w14:paraId="74C970FE" w14:textId="1C81A5B3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231" w14:textId="77777777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1B6" w14:textId="5025B053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FEE" w14:textId="6A1B7672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742510" w14:paraId="3B5E8037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B5D" w14:textId="5ABEBECE" w:rsidR="00A908EE" w:rsidRPr="00D90916" w:rsidRDefault="00BC1EB7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404" w14:textId="6D79BB10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громадянки К І В, неповнолітньої К Д І щодо оренди земельної ділянки, яка належить К Д І,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та К Є І,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</w:t>
            </w:r>
          </w:p>
        </w:tc>
      </w:tr>
      <w:tr w:rsidR="00A908EE" w:rsidRPr="00A908EE" w14:paraId="0FFA9A42" w14:textId="0E8409FB" w:rsidTr="004C320D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99D" w14:textId="77777777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247" w14:textId="2B5B1EEE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F52" w14:textId="17B29A9B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A908EE" w14:paraId="47CC73DB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8DC" w14:textId="4DCBC8B7" w:rsidR="00A908EE" w:rsidRPr="00D90916" w:rsidRDefault="00BC1EB7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9DE" w14:textId="5265D824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неповнолітньому Б П Ю,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 статусу дитини, яка постраждала внаслідок воєнних дій та збройних конфліктів.</w:t>
            </w:r>
          </w:p>
        </w:tc>
      </w:tr>
      <w:tr w:rsidR="00A908EE" w:rsidRPr="00A908EE" w14:paraId="0B5BF350" w14:textId="100BDA5C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CA4" w14:textId="77777777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229" w14:textId="25A8F068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92A" w14:textId="0CF895DA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A908EE" w14:paraId="568F62C2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6B3" w14:textId="6DEDB80C" w:rsidR="00A908EE" w:rsidRPr="00D90916" w:rsidRDefault="00BC1EB7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E17" w14:textId="3A9A3DCF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щодо укладення договору дарування незавершеного будівництвом житлового будинку та земельної ділянки на ім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’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малолітнього Л І В,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___</w:t>
            </w: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</w:t>
            </w:r>
          </w:p>
        </w:tc>
      </w:tr>
      <w:tr w:rsidR="00A908EE" w:rsidRPr="00A908EE" w14:paraId="65B78E91" w14:textId="156F0ABE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CCE" w14:textId="77777777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981" w14:textId="0173E813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D60" w14:textId="168D1D9E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A908EE" w14:paraId="6EE96802" w14:textId="77777777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DE63" w14:textId="127BE15D" w:rsidR="00A908EE" w:rsidRPr="00D90916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8C4" w14:textId="268AE501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повноважень на погодження виїзду за межі України дітей у супроводі</w:t>
            </w:r>
          </w:p>
        </w:tc>
      </w:tr>
      <w:tr w:rsidR="00A908EE" w:rsidRPr="00A908EE" w14:paraId="7F9B7EB0" w14:textId="357AF081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B8C" w14:textId="77777777" w:rsidR="00A908EE" w:rsidRPr="00D90916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CE3" w14:textId="39802CDB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BEE" w14:textId="3493C21C" w:rsidR="00A908EE" w:rsidRDefault="00A908EE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8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908EE" w:rsidRPr="00A908EE" w14:paraId="365214FF" w14:textId="77777777" w:rsidTr="004C320D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F90" w14:textId="42C37491" w:rsidR="00A908EE" w:rsidRPr="00D90916" w:rsidRDefault="00BC1EB7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 w:rsidR="00AE40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E14" w14:textId="2D89843D" w:rsidR="00A908EE" w:rsidRDefault="004458D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458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Про надання дозволу С Ф С на продаж  8/25 частин житлового будинку з відповідною часткою  господарчих будівель і земельної ділянки,  де право користування має малолітній С А Ю, 20</w:t>
            </w:r>
            <w:r w:rsidR="00742510" w:rsidRPr="00742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4458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року народження</w:t>
            </w:r>
          </w:p>
        </w:tc>
      </w:tr>
      <w:tr w:rsidR="00FD6BB2" w:rsidRPr="00A908EE" w14:paraId="60EEF541" w14:textId="5594EE24" w:rsidTr="004C320D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068" w14:textId="77777777" w:rsidR="00FD6BB2" w:rsidRDefault="00FD6BB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401" w14:textId="0E84C20A" w:rsidR="00FD6BB2" w:rsidRDefault="00FD6BB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D6B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2F6" w14:textId="5060AB02" w:rsidR="00FD6BB2" w:rsidRDefault="00FD6BB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D6B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D1C49" w:rsidRPr="00A908EE" w14:paraId="367D31B9" w14:textId="77777777" w:rsidTr="004C320D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86D" w14:textId="5E0D02C0" w:rsidR="00FD1C49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EA0" w14:textId="55F8929E" w:rsidR="00FD1C49" w:rsidRDefault="00FD6BB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щодо здійснення комплексного визначення</w:t>
            </w:r>
            <w:r w:rsidR="005367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ступеня індивідуальних потреб особи, яка потребує надання соціальних послуг (в новій редакції)</w:t>
            </w:r>
          </w:p>
        </w:tc>
      </w:tr>
      <w:tr w:rsidR="00FD6BB2" w:rsidRPr="00A908EE" w14:paraId="4331697C" w14:textId="09D31942" w:rsidTr="004C320D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A672" w14:textId="77777777" w:rsidR="00FD6BB2" w:rsidRDefault="00FD6BB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01E" w14:textId="2AA5A79B" w:rsidR="00FD6BB2" w:rsidRDefault="005367E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367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  <w:p w14:paraId="10F9334A" w14:textId="77777777" w:rsidR="00FD6BB2" w:rsidRDefault="00FD6BB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646" w14:textId="64B19648" w:rsidR="00FD6BB2" w:rsidRDefault="005367E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D6BB2" w:rsidRPr="00A908EE" w14:paraId="68CEBF31" w14:textId="77777777" w:rsidTr="004C320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F0E" w14:textId="1B32FD80" w:rsidR="00FD6BB2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6BF7" w14:textId="3C0C9DD9" w:rsidR="00FD6BB2" w:rsidRDefault="00824451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Г</w:t>
            </w:r>
            <w:r w:rsidR="005679F0" w:rsidRPr="00567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М.І. на квартирний облік на поліпшення житлових умов</w:t>
            </w:r>
          </w:p>
        </w:tc>
      </w:tr>
      <w:tr w:rsidR="00FD6BB2" w:rsidRPr="00A908EE" w14:paraId="1BA0F0A0" w14:textId="6BE3E54E" w:rsidTr="004C320D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593F" w14:textId="77777777" w:rsidR="00FD6BB2" w:rsidRDefault="00FD6BB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1D3" w14:textId="20200E04" w:rsidR="00FD6BB2" w:rsidRDefault="00824451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4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</w:p>
        </w:tc>
        <w:tc>
          <w:tcPr>
            <w:tcW w:w="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12C" w14:textId="71068BC1" w:rsidR="00FD6BB2" w:rsidRDefault="00824451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</w:t>
            </w:r>
            <w:r w:rsid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FD6BB2" w:rsidRPr="00A908EE" w14:paraId="32332558" w14:textId="77777777" w:rsidTr="004C320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572" w14:textId="746EC572" w:rsidR="00FD6BB2" w:rsidRPr="00AE40FD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0EF" w14:textId="0EA5BD6A" w:rsidR="00824451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</w:t>
            </w:r>
            <w:r w:rsidR="005679F0" w:rsidRPr="00567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К.І</w:t>
            </w: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 квартирний облік на поліпшення житлових умов</w:t>
            </w:r>
          </w:p>
        </w:tc>
      </w:tr>
      <w:tr w:rsidR="004F656F" w:rsidRPr="00A908EE" w14:paraId="26B0D738" w14:textId="2517A8C5" w:rsidTr="004C320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6BC" w14:textId="77777777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793" w14:textId="1EE0CDA8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A30" w14:textId="49A1CA02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4F656F" w:rsidRPr="00A908EE" w14:paraId="00E34963" w14:textId="77777777" w:rsidTr="004C320D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918" w14:textId="1871BA65" w:rsidR="004F656F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AD0" w14:textId="2880DCE9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</w:t>
            </w:r>
            <w:r w:rsidR="005679F0" w:rsidRPr="00567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Б.В</w:t>
            </w: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 квартирний облік на поліпшення житлових умов</w:t>
            </w:r>
          </w:p>
        </w:tc>
      </w:tr>
      <w:tr w:rsidR="004F656F" w:rsidRPr="00A908EE" w14:paraId="5711614F" w14:textId="31603F8B" w:rsidTr="004C320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2CC" w14:textId="77777777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CB1" w14:textId="6E05247E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</w:p>
        </w:tc>
        <w:tc>
          <w:tcPr>
            <w:tcW w:w="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F6D" w14:textId="65A6C8A0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4F656F" w:rsidRPr="00A908EE" w14:paraId="6B0853EC" w14:textId="77777777" w:rsidTr="004C320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AE2" w14:textId="03DEA7CE" w:rsidR="004F656F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27F" w14:textId="7D2A1926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«Аптека  №265» за 2023 рік</w:t>
            </w:r>
          </w:p>
        </w:tc>
      </w:tr>
      <w:tr w:rsidR="004F656F" w:rsidRPr="00A908EE" w14:paraId="0EC63F73" w14:textId="5B58760B" w:rsidTr="004C320D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AE6" w14:textId="77777777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1D2" w14:textId="7CEE7AAA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Буликов Сергій Євгенійович</w:t>
            </w:r>
          </w:p>
          <w:p w14:paraId="71CADE7C" w14:textId="77777777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0A4" w14:textId="11685B92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 питань охорони здоров'я  Хмільницької міської ради</w:t>
            </w:r>
          </w:p>
        </w:tc>
      </w:tr>
      <w:tr w:rsidR="00FD6BB2" w:rsidRPr="00A908EE" w14:paraId="4D552C2D" w14:textId="77777777" w:rsidTr="004C32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DFB" w14:textId="763651E9" w:rsidR="00FD6BB2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00F" w14:textId="57FD805A" w:rsidR="00FD6BB2" w:rsidRPr="00742510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погодження на складування опалювальних матеріалів на території КНП «Хмільницька ЦЛ»</w:t>
            </w:r>
          </w:p>
        </w:tc>
      </w:tr>
      <w:tr w:rsidR="004F656F" w:rsidRPr="00A908EE" w14:paraId="5ACD7804" w14:textId="1F31928C" w:rsidTr="004C320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5C4" w14:textId="77777777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14:paraId="1BD9E208" w14:textId="77777777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502" w14:textId="77777777" w:rsidR="004F656F" w:rsidRP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Буликов Сергій Євгенійович</w:t>
            </w:r>
          </w:p>
          <w:p w14:paraId="10C1184A" w14:textId="6B294885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406" w14:textId="587C7132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 питань охорони здоров'я  Хмільницької міської ради</w:t>
            </w:r>
          </w:p>
        </w:tc>
      </w:tr>
      <w:tr w:rsidR="004F656F" w:rsidRPr="00A908EE" w14:paraId="27BA8836" w14:textId="77777777" w:rsidTr="004C320D">
        <w:trPr>
          <w:trHeight w:val="8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BB6" w14:textId="72A7076F" w:rsidR="004F656F" w:rsidRDefault="00AE40FD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2B4" w14:textId="77777777" w:rsidR="004F656F" w:rsidRDefault="004F656F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щодо складання прогнозу бюджету Хмільницької міської територіальної громади на 2025-2027роки</w:t>
            </w:r>
          </w:p>
        </w:tc>
      </w:tr>
      <w:tr w:rsidR="00740CB2" w:rsidRPr="00A908EE" w14:paraId="0C69552E" w14:textId="2D816323" w:rsidTr="004C320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F7E" w14:textId="77777777" w:rsidR="00740CB2" w:rsidRDefault="00740CB2" w:rsidP="004C320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D74" w14:textId="0AE35C5F" w:rsidR="00740CB2" w:rsidRDefault="00740CB2" w:rsidP="004C320D">
            <w:pPr>
              <w:tabs>
                <w:tab w:val="left" w:pos="-360"/>
                <w:tab w:val="left" w:pos="1515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0C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щенко Тетяна Петрівна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B95" w14:textId="3E494140" w:rsidR="00740CB2" w:rsidRDefault="00740CB2" w:rsidP="004C320D">
            <w:pPr>
              <w:tabs>
                <w:tab w:val="left" w:pos="-360"/>
                <w:tab w:val="left" w:pos="1515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</w:tbl>
    <w:p w14:paraId="49351367" w14:textId="656EE8FF"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14:paraId="14362180" w14:textId="77777777"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14:paraId="7BAFDF1F" w14:textId="77777777"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250FAE3C" w14:textId="77777777"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14:paraId="659C04F1" w14:textId="77777777"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2D7686E4" w14:textId="77777777"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37219D8A" w14:textId="77777777"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1FA58044" w14:textId="77777777" w:rsidR="00A833FF" w:rsidRPr="00A833FF" w:rsidRDefault="00AE6DD0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С.Маташ</w:t>
      </w:r>
    </w:p>
    <w:p w14:paraId="2B366EF8" w14:textId="4616D984" w:rsidR="00A833FF" w:rsidRPr="00742510" w:rsidRDefault="007978F7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І.Белза</w:t>
      </w:r>
    </w:p>
    <w:p w14:paraId="624BF7C2" w14:textId="1AD7BE49" w:rsidR="00930596" w:rsidRDefault="004C320D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О.Тендерис</w:t>
      </w:r>
    </w:p>
    <w:p w14:paraId="55ABFA0D" w14:textId="41487EE5" w:rsidR="003A4F40" w:rsidRPr="004C320D" w:rsidRDefault="003A4F40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В.Забарський</w:t>
      </w:r>
    </w:p>
    <w:p w14:paraId="7143BF63" w14:textId="77777777" w:rsidR="00FE3779" w:rsidRPr="00742510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0BA4A9E0" w14:textId="3B448275" w:rsidR="00BB0411" w:rsidRPr="00742510" w:rsidRDefault="00A833FF" w:rsidP="004C320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sectPr w:rsidR="00BB0411" w:rsidRPr="00742510" w:rsidSect="004C320D">
      <w:pgSz w:w="11906" w:h="16838"/>
      <w:pgMar w:top="70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318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533496">
    <w:abstractNumId w:val="1"/>
  </w:num>
  <w:num w:numId="3" w16cid:durableId="205137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440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512B3"/>
    <w:rsid w:val="001622F0"/>
    <w:rsid w:val="00176F89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647A8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E1BE9"/>
    <w:rsid w:val="002F14C7"/>
    <w:rsid w:val="002F5919"/>
    <w:rsid w:val="002F69F7"/>
    <w:rsid w:val="003007C3"/>
    <w:rsid w:val="003241F5"/>
    <w:rsid w:val="0033190D"/>
    <w:rsid w:val="00352BA7"/>
    <w:rsid w:val="00355CBC"/>
    <w:rsid w:val="00356534"/>
    <w:rsid w:val="00374624"/>
    <w:rsid w:val="00381986"/>
    <w:rsid w:val="0039458A"/>
    <w:rsid w:val="00394C74"/>
    <w:rsid w:val="003A4F40"/>
    <w:rsid w:val="003B39A2"/>
    <w:rsid w:val="003C11F6"/>
    <w:rsid w:val="003C2929"/>
    <w:rsid w:val="003E3536"/>
    <w:rsid w:val="003E5642"/>
    <w:rsid w:val="003F098E"/>
    <w:rsid w:val="00400FB4"/>
    <w:rsid w:val="00404056"/>
    <w:rsid w:val="00405B65"/>
    <w:rsid w:val="00412FF5"/>
    <w:rsid w:val="004226D2"/>
    <w:rsid w:val="00423B78"/>
    <w:rsid w:val="00424978"/>
    <w:rsid w:val="0043467B"/>
    <w:rsid w:val="004458D2"/>
    <w:rsid w:val="004465C1"/>
    <w:rsid w:val="00457AC8"/>
    <w:rsid w:val="00484EB3"/>
    <w:rsid w:val="00485FB8"/>
    <w:rsid w:val="004974D5"/>
    <w:rsid w:val="004B0EE9"/>
    <w:rsid w:val="004B4487"/>
    <w:rsid w:val="004C320D"/>
    <w:rsid w:val="004D72BB"/>
    <w:rsid w:val="004F656F"/>
    <w:rsid w:val="00505D7A"/>
    <w:rsid w:val="00505F7E"/>
    <w:rsid w:val="005367ED"/>
    <w:rsid w:val="00557064"/>
    <w:rsid w:val="005679F0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5F6519"/>
    <w:rsid w:val="0060528B"/>
    <w:rsid w:val="00615544"/>
    <w:rsid w:val="00617369"/>
    <w:rsid w:val="00670B3E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106D2"/>
    <w:rsid w:val="00720157"/>
    <w:rsid w:val="00720574"/>
    <w:rsid w:val="00723345"/>
    <w:rsid w:val="00724E5B"/>
    <w:rsid w:val="00732DAC"/>
    <w:rsid w:val="007360B6"/>
    <w:rsid w:val="00740CB2"/>
    <w:rsid w:val="00742510"/>
    <w:rsid w:val="0076112F"/>
    <w:rsid w:val="00764485"/>
    <w:rsid w:val="007768C5"/>
    <w:rsid w:val="0079147C"/>
    <w:rsid w:val="00792FD7"/>
    <w:rsid w:val="00794ECD"/>
    <w:rsid w:val="007978F7"/>
    <w:rsid w:val="00797FB3"/>
    <w:rsid w:val="007D400A"/>
    <w:rsid w:val="007E5689"/>
    <w:rsid w:val="007F73CC"/>
    <w:rsid w:val="0080428B"/>
    <w:rsid w:val="00810202"/>
    <w:rsid w:val="008218E8"/>
    <w:rsid w:val="00824451"/>
    <w:rsid w:val="00826247"/>
    <w:rsid w:val="00826D03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B5402"/>
    <w:rsid w:val="008C4937"/>
    <w:rsid w:val="008D3C2B"/>
    <w:rsid w:val="008E0431"/>
    <w:rsid w:val="008E46CB"/>
    <w:rsid w:val="008F3E3C"/>
    <w:rsid w:val="00921416"/>
    <w:rsid w:val="009217C0"/>
    <w:rsid w:val="00930596"/>
    <w:rsid w:val="00941003"/>
    <w:rsid w:val="009420FC"/>
    <w:rsid w:val="0094707B"/>
    <w:rsid w:val="00954B7D"/>
    <w:rsid w:val="0095648C"/>
    <w:rsid w:val="00956C5F"/>
    <w:rsid w:val="009608BF"/>
    <w:rsid w:val="00962D08"/>
    <w:rsid w:val="00964F6B"/>
    <w:rsid w:val="00965B38"/>
    <w:rsid w:val="009870B9"/>
    <w:rsid w:val="009877A4"/>
    <w:rsid w:val="00990878"/>
    <w:rsid w:val="00990F48"/>
    <w:rsid w:val="009C3814"/>
    <w:rsid w:val="009D4963"/>
    <w:rsid w:val="009D673F"/>
    <w:rsid w:val="009D7610"/>
    <w:rsid w:val="009E3837"/>
    <w:rsid w:val="009E420D"/>
    <w:rsid w:val="00A018D6"/>
    <w:rsid w:val="00A05267"/>
    <w:rsid w:val="00A05862"/>
    <w:rsid w:val="00A15C5F"/>
    <w:rsid w:val="00A161F2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08EE"/>
    <w:rsid w:val="00A93B55"/>
    <w:rsid w:val="00A96AB2"/>
    <w:rsid w:val="00A96DD7"/>
    <w:rsid w:val="00AA69B8"/>
    <w:rsid w:val="00AE40FD"/>
    <w:rsid w:val="00AE6DD0"/>
    <w:rsid w:val="00AF1359"/>
    <w:rsid w:val="00AF4770"/>
    <w:rsid w:val="00B02D27"/>
    <w:rsid w:val="00B04F31"/>
    <w:rsid w:val="00B07D61"/>
    <w:rsid w:val="00B12082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C1EB7"/>
    <w:rsid w:val="00BD77F9"/>
    <w:rsid w:val="00C0508D"/>
    <w:rsid w:val="00C0717F"/>
    <w:rsid w:val="00C217A9"/>
    <w:rsid w:val="00C25CF0"/>
    <w:rsid w:val="00C30F5D"/>
    <w:rsid w:val="00C37E78"/>
    <w:rsid w:val="00C53A52"/>
    <w:rsid w:val="00C664B5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217EF"/>
    <w:rsid w:val="00D240D6"/>
    <w:rsid w:val="00D33230"/>
    <w:rsid w:val="00D363A1"/>
    <w:rsid w:val="00D6561B"/>
    <w:rsid w:val="00D65E98"/>
    <w:rsid w:val="00D73B61"/>
    <w:rsid w:val="00D77935"/>
    <w:rsid w:val="00D94B09"/>
    <w:rsid w:val="00DB10A0"/>
    <w:rsid w:val="00DC392B"/>
    <w:rsid w:val="00DE08A5"/>
    <w:rsid w:val="00DE67D3"/>
    <w:rsid w:val="00DF2B5E"/>
    <w:rsid w:val="00E1012F"/>
    <w:rsid w:val="00E23A22"/>
    <w:rsid w:val="00E267D0"/>
    <w:rsid w:val="00E42192"/>
    <w:rsid w:val="00E42EF6"/>
    <w:rsid w:val="00E4449F"/>
    <w:rsid w:val="00E45EDD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624D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EF33AE"/>
    <w:rsid w:val="00F04386"/>
    <w:rsid w:val="00F11B79"/>
    <w:rsid w:val="00F11CEF"/>
    <w:rsid w:val="00F1253B"/>
    <w:rsid w:val="00F173C0"/>
    <w:rsid w:val="00F211B2"/>
    <w:rsid w:val="00F30125"/>
    <w:rsid w:val="00F46B41"/>
    <w:rsid w:val="00F566A8"/>
    <w:rsid w:val="00F65C49"/>
    <w:rsid w:val="00F65D2B"/>
    <w:rsid w:val="00F70445"/>
    <w:rsid w:val="00F76FAA"/>
    <w:rsid w:val="00F80182"/>
    <w:rsid w:val="00F8276E"/>
    <w:rsid w:val="00F86AA5"/>
    <w:rsid w:val="00F901DC"/>
    <w:rsid w:val="00F97D5F"/>
    <w:rsid w:val="00FA5F26"/>
    <w:rsid w:val="00FB2912"/>
    <w:rsid w:val="00FB69F3"/>
    <w:rsid w:val="00FC4B0C"/>
    <w:rsid w:val="00FC61F5"/>
    <w:rsid w:val="00FD1C49"/>
    <w:rsid w:val="00FD3620"/>
    <w:rsid w:val="00FD6BB2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D12C"/>
  <w15:docId w15:val="{A6ABD26C-65BF-445F-9544-40B65528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  <w:style w:type="paragraph" w:styleId="a6">
    <w:name w:val="Normal (Web)"/>
    <w:basedOn w:val="a"/>
    <w:uiPriority w:val="99"/>
    <w:semiHidden/>
    <w:unhideWhenUsed/>
    <w:rsid w:val="00B120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AA72-DB6A-4B3F-8C18-E869DF88B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891D0-6C3D-4A4E-91E2-A290289A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7226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PRIYMALNYA</cp:lastModifiedBy>
  <cp:revision>22</cp:revision>
  <cp:lastPrinted>2024-05-13T12:15:00Z</cp:lastPrinted>
  <dcterms:created xsi:type="dcterms:W3CDTF">2024-04-23T13:28:00Z</dcterms:created>
  <dcterms:modified xsi:type="dcterms:W3CDTF">2024-05-15T13:26:00Z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