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C4" w:rsidRDefault="00FA6FC4" w:rsidP="00FA6FC4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Якщо Ви залишили свій дім, рятуючись від небезпеки, але не перетнули кордон, Ви є внутрішньо переміщеною особою.</w:t>
      </w:r>
    </w:p>
    <w:p w:rsidR="00FA6FC4" w:rsidRDefault="00FA6FC4" w:rsidP="00FA6FC4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Внутрішньо переміщені особи мають всі права та обов’язки громадянина України. Вони не можуть бути обмеженими з підстав переміщення.</w:t>
      </w:r>
    </w:p>
    <w:p w:rsidR="00FA6FC4" w:rsidRDefault="00FA6FC4" w:rsidP="00FA6FC4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Для чого потрібна довідка ВПО та як її отримати?</w:t>
      </w:r>
    </w:p>
    <w:p w:rsidR="00FA6FC4" w:rsidRDefault="00FA6FC4" w:rsidP="00FA6FC4">
      <w:p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  <w:lang w:val="uk-UA"/>
        </w:rPr>
        <w:t>Яку допомогу від держави можуть отримати внутрішньо переміщені особи?</w:t>
      </w:r>
    </w:p>
    <w:p w:rsidR="00FA6FC4" w:rsidRDefault="00FA6FC4" w:rsidP="00FA6FC4">
      <w:pPr>
        <w:shd w:val="clear" w:color="auto" w:fill="FFFFFF"/>
        <w:rPr>
          <w:rFonts w:eastAsia="Times New Roman"/>
        </w:rPr>
      </w:pPr>
      <w:r>
        <w:rPr>
          <w:rFonts w:eastAsia="Times New Roman"/>
          <w:i/>
          <w:iCs/>
          <w:color w:val="000000"/>
          <w:sz w:val="28"/>
          <w:szCs w:val="28"/>
          <w:lang w:val="uk-UA"/>
        </w:rPr>
        <w:t>Відповіді на ці та інші питання в </w:t>
      </w:r>
      <w:proofErr w:type="spellStart"/>
      <w:r w:rsidR="003963A7">
        <w:fldChar w:fldCharType="begin"/>
      </w:r>
      <w:r w:rsidR="003963A7">
        <w:instrText>HYPERLINK "http://www.vin.gov.ua/images/all-news/06-2022/10/10.pdf" \t "_blank"</w:instrText>
      </w:r>
      <w:r w:rsidR="003963A7">
        <w:fldChar w:fldCharType="separate"/>
      </w:r>
      <w:r>
        <w:rPr>
          <w:rStyle w:val="a3"/>
          <w:rFonts w:eastAsia="Times New Roman"/>
          <w:i/>
          <w:iCs/>
          <w:color w:val="113E64"/>
          <w:sz w:val="28"/>
          <w:szCs w:val="28"/>
          <w:lang w:val="uk-UA"/>
        </w:rPr>
        <w:t>інфографіці</w:t>
      </w:r>
      <w:proofErr w:type="spellEnd"/>
      <w:r>
        <w:rPr>
          <w:rStyle w:val="a3"/>
          <w:rFonts w:eastAsia="Times New Roman"/>
          <w:i/>
          <w:iCs/>
          <w:color w:val="113E64"/>
          <w:sz w:val="28"/>
          <w:szCs w:val="28"/>
          <w:lang w:val="uk-UA"/>
        </w:rPr>
        <w:t>.</w:t>
      </w:r>
      <w:r w:rsidR="003963A7">
        <w:fldChar w:fldCharType="end"/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lang w:val="uk-UA"/>
        </w:rPr>
        <w:t xml:space="preserve">У нашій громаді внутрішньо переміщені особи можуть отримати допомогу на проживання щомісяця по 2000 грн. на кожну особу та по 3000 грн. на кожну дитину та особу з інвалідністю. 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Допомога у нашій громаді надається з травня 2022 року. </w:t>
      </w: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>Її можуть отримати  внутрішньо переміщені особи, котрі:</w:t>
      </w:r>
    </w:p>
    <w:p w:rsidR="00FA6FC4" w:rsidRDefault="00FA6FC4" w:rsidP="00FA6F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перемістилися з тимчасово окупованої території Автономної Республіки Крим і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/>
        </w:rPr>
        <w:t>м.Севастополь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, територій громад, що розташовані в районі проведення воєнних (бойових) дій або які перебувають в тимчасовій окупації, оточенні (блокуванні), </w:t>
      </w:r>
    </w:p>
    <w:p w:rsidR="00FA6FC4" w:rsidRDefault="00FA6FC4" w:rsidP="00FA6F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>в яких житло зруйноване або непридатне для проживання внаслідок пошкодження,</w:t>
      </w:r>
    </w:p>
    <w:p w:rsidR="00FA6FC4" w:rsidRDefault="00FA6FC4" w:rsidP="00FA6F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які подали до 20 травня 2022 р. заявку на відшкодування відповідних втрат, зокрема через Єдиний державний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/>
        </w:rPr>
        <w:t>вебпортал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/>
        </w:rPr>
        <w:t xml:space="preserve"> електронних послуг, або за умови подання документального підтвердження від органів місцевого самоврядування факту пошкодження/знищення нерухомого майна внаслідок бойових дій, терористичних актів, диверсій, спричинених військовою агресією </w:t>
      </w:r>
      <w:proofErr w:type="spellStart"/>
      <w:r>
        <w:rPr>
          <w:rFonts w:eastAsia="Times New Roman"/>
          <w:sz w:val="28"/>
          <w:szCs w:val="28"/>
          <w:shd w:val="clear" w:color="auto" w:fill="FFFFFF"/>
          <w:lang w:val="uk-UA"/>
        </w:rPr>
        <w:t>росії</w:t>
      </w:r>
      <w:proofErr w:type="spellEnd"/>
      <w:r>
        <w:rPr>
          <w:rFonts w:eastAsia="Times New Roman"/>
          <w:sz w:val="28"/>
          <w:szCs w:val="28"/>
          <w:shd w:val="clear" w:color="auto" w:fill="FFFFFF"/>
          <w:lang w:val="uk-UA"/>
        </w:rPr>
        <w:t>.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lang w:val="uk-UA"/>
        </w:rPr>
        <w:t xml:space="preserve">Переказ бюджетних коштів здійснює </w:t>
      </w:r>
      <w:proofErr w:type="spellStart"/>
      <w:r>
        <w:rPr>
          <w:rFonts w:eastAsia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України через АТ «Ощадбанк» </w:t>
      </w:r>
      <w:r>
        <w:rPr>
          <w:rFonts w:eastAsia="Times New Roman"/>
          <w:b/>
          <w:bCs/>
          <w:sz w:val="28"/>
          <w:szCs w:val="28"/>
          <w:lang w:val="uk-UA"/>
        </w:rPr>
        <w:t>щомісяця до 3, 13, і 23 числа</w:t>
      </w:r>
      <w:r>
        <w:rPr>
          <w:rFonts w:eastAsia="Times New Roman"/>
          <w:sz w:val="28"/>
          <w:szCs w:val="28"/>
          <w:lang w:val="uk-UA"/>
        </w:rPr>
        <w:t xml:space="preserve"> на підставі реєстру внутрішньо переміщених осіб для виплати допомоги, сформованого державним підприємством «Інформаційно-обчислювальний центр Міністерства соціальної політики». 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lang w:val="uk-UA"/>
        </w:rPr>
        <w:t xml:space="preserve">Перевірку відомостей, зазначених внутрішньо переміщеною особою в заяві, проводить Управління праці та соціального захисту населення Хмільницької міської ради. 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lang w:val="uk-UA"/>
        </w:rPr>
        <w:t xml:space="preserve">У разі виявлення помилки у персональних даних одержувача, даних банківського рахунка або категорії одержувача (працездатна особа, дитина, особа з інвалідністю) управління праці та соціального захисту населення проводить коригування відповідної інформації та здійснює перерахунок розміру допомоги (з урахуванням раніше виплачених сум допомоги). 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У разі неправомірного або повторного отримання внутрішньо переміщеною особою допомоги на проживання за певний період суми виплаченої допомоги повертаються особою добровільно або за вимогою органу соціального захисту. 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  <w:lang w:val="uk-UA"/>
        </w:rPr>
        <w:t xml:space="preserve">Повернення одержувачами коштів надміру виплаченої їм допомоги проводиться на рахунок </w:t>
      </w:r>
      <w:proofErr w:type="spellStart"/>
      <w:r>
        <w:rPr>
          <w:rFonts w:eastAsia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, відкритий в органах Казначейства. 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За більш детальними роз’ясненнями, будь ласка, звертайтеся до управління праці та соціального захисту населення Хмільницької міської ради за адресою: 2 </w:t>
      </w:r>
      <w:proofErr w:type="spellStart"/>
      <w:r>
        <w:rPr>
          <w:rFonts w:eastAsia="Times New Roman"/>
          <w:b/>
          <w:bCs/>
          <w:sz w:val="28"/>
          <w:szCs w:val="28"/>
          <w:lang w:val="uk-UA"/>
        </w:rPr>
        <w:t>провул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>. Пушкіна, 8 та за тел. (04338) 2-33-72, (04338) 2-21-30.</w:t>
      </w:r>
    </w:p>
    <w:p w:rsidR="00FA6FC4" w:rsidRDefault="00FA6FC4" w:rsidP="00FA6FC4">
      <w:pPr>
        <w:jc w:val="both"/>
        <w:rPr>
          <w:rFonts w:eastAsia="Times New Roman"/>
        </w:rPr>
      </w:pPr>
    </w:p>
    <w:p w:rsidR="00FA6FC4" w:rsidRDefault="00FA6FC4" w:rsidP="00FA6FC4">
      <w:pPr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Управління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праці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та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соціального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захисту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населення</w:t>
      </w:r>
      <w:proofErr w:type="spellEnd"/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Х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мільницької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міської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ради </w:t>
      </w:r>
    </w:p>
    <w:p w:rsidR="00FA6FC4" w:rsidRDefault="00FA6FC4" w:rsidP="00FA6FC4">
      <w:pPr>
        <w:jc w:val="both"/>
        <w:rPr>
          <w:rFonts w:eastAsia="Times New Roman"/>
        </w:rPr>
      </w:pPr>
    </w:p>
    <w:p w:rsidR="00684592" w:rsidRDefault="00684592"/>
    <w:sectPr w:rsidR="00684592" w:rsidSect="0068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28EC"/>
    <w:multiLevelType w:val="multilevel"/>
    <w:tmpl w:val="349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6FC4"/>
    <w:rsid w:val="003963A7"/>
    <w:rsid w:val="004C0E8C"/>
    <w:rsid w:val="00684592"/>
    <w:rsid w:val="00FA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F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WIN7</cp:lastModifiedBy>
  <cp:revision>2</cp:revision>
  <dcterms:created xsi:type="dcterms:W3CDTF">2022-12-06T09:31:00Z</dcterms:created>
  <dcterms:modified xsi:type="dcterms:W3CDTF">2022-12-06T09:31:00Z</dcterms:modified>
</cp:coreProperties>
</file>