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5B" w:rsidRDefault="00883C5B" w:rsidP="00C173D0">
      <w:pPr>
        <w:pStyle w:val="11"/>
        <w:spacing w:line="242" w:lineRule="auto"/>
        <w:ind w:left="584" w:right="807"/>
        <w:jc w:val="center"/>
        <w:rPr>
          <w:lang w:val="uk-UA"/>
        </w:rPr>
      </w:pPr>
      <w:r>
        <w:rPr>
          <w:lang w:val="uk-UA"/>
        </w:rPr>
        <w:t>АНАЛІЗ РЕГУЛЯТОРНОГО ВПЛИВУ</w:t>
      </w:r>
    </w:p>
    <w:p w:rsidR="00C173D0" w:rsidRDefault="00C173D0" w:rsidP="00C173D0">
      <w:pPr>
        <w:pStyle w:val="11"/>
        <w:spacing w:line="242" w:lineRule="auto"/>
        <w:ind w:left="584" w:right="807"/>
        <w:jc w:val="center"/>
        <w:rPr>
          <w:lang w:val="uk-UA"/>
        </w:rPr>
      </w:pPr>
      <w:r w:rsidRPr="00883C5B">
        <w:rPr>
          <w:lang w:val="uk-UA"/>
        </w:rPr>
        <w:t xml:space="preserve"> проекту рішення </w:t>
      </w:r>
      <w:r w:rsidR="00883C5B">
        <w:rPr>
          <w:lang w:val="uk-UA"/>
        </w:rPr>
        <w:t xml:space="preserve">Хмільницької </w:t>
      </w:r>
      <w:r w:rsidRPr="00883C5B">
        <w:rPr>
          <w:lang w:val="uk-UA"/>
        </w:rPr>
        <w:t>міської</w:t>
      </w:r>
      <w:r w:rsidRPr="00883C5B">
        <w:rPr>
          <w:spacing w:val="-2"/>
          <w:lang w:val="uk-UA"/>
        </w:rPr>
        <w:t xml:space="preserve"> </w:t>
      </w:r>
      <w:r w:rsidRPr="00883C5B">
        <w:rPr>
          <w:lang w:val="uk-UA"/>
        </w:rPr>
        <w:t>ради</w:t>
      </w:r>
    </w:p>
    <w:p w:rsidR="00C173D0" w:rsidRPr="00883C5B" w:rsidRDefault="00C173D0" w:rsidP="00883C5B">
      <w:pPr>
        <w:spacing w:after="0" w:line="240" w:lineRule="auto"/>
        <w:ind w:right="-16"/>
        <w:jc w:val="center"/>
        <w:rPr>
          <w:rFonts w:ascii="Times New Roman" w:hAnsi="Times New Roman" w:cs="Times New Roman"/>
          <w:b/>
          <w:sz w:val="28"/>
          <w:szCs w:val="28"/>
        </w:rPr>
      </w:pPr>
      <w:r w:rsidRPr="00883C5B">
        <w:rPr>
          <w:rFonts w:ascii="Times New Roman" w:hAnsi="Times New Roman" w:cs="Times New Roman"/>
          <w:b/>
          <w:sz w:val="28"/>
          <w:szCs w:val="28"/>
        </w:rPr>
        <w:t xml:space="preserve">«Про затвердження Положення про порядок  </w:t>
      </w:r>
    </w:p>
    <w:p w:rsidR="00883C5B" w:rsidRPr="00883C5B" w:rsidRDefault="00C173D0" w:rsidP="00883C5B">
      <w:pPr>
        <w:spacing w:after="0" w:line="240" w:lineRule="auto"/>
        <w:ind w:right="-16"/>
        <w:jc w:val="center"/>
        <w:rPr>
          <w:rFonts w:ascii="Times New Roman" w:hAnsi="Times New Roman" w:cs="Times New Roman"/>
          <w:b/>
          <w:sz w:val="28"/>
          <w:szCs w:val="28"/>
        </w:rPr>
      </w:pPr>
      <w:r w:rsidRPr="00883C5B">
        <w:rPr>
          <w:rFonts w:ascii="Times New Roman" w:hAnsi="Times New Roman" w:cs="Times New Roman"/>
          <w:b/>
          <w:sz w:val="28"/>
          <w:szCs w:val="28"/>
        </w:rPr>
        <w:t xml:space="preserve">проведення інвестиційних </w:t>
      </w:r>
      <w:r w:rsidR="00883C5B" w:rsidRPr="00883C5B">
        <w:rPr>
          <w:rFonts w:ascii="Times New Roman" w:hAnsi="Times New Roman" w:cs="Times New Roman"/>
          <w:b/>
          <w:sz w:val="28"/>
          <w:szCs w:val="28"/>
        </w:rPr>
        <w:t>конкурсів на території</w:t>
      </w:r>
    </w:p>
    <w:p w:rsidR="00C173D0" w:rsidRPr="00883C5B" w:rsidRDefault="00883C5B" w:rsidP="00883C5B">
      <w:pPr>
        <w:spacing w:after="0" w:line="240" w:lineRule="auto"/>
        <w:ind w:right="-16"/>
        <w:jc w:val="center"/>
        <w:rPr>
          <w:rFonts w:ascii="Times New Roman" w:hAnsi="Times New Roman" w:cs="Times New Roman"/>
          <w:b/>
          <w:sz w:val="28"/>
          <w:szCs w:val="28"/>
        </w:rPr>
      </w:pPr>
      <w:r w:rsidRPr="00883C5B">
        <w:rPr>
          <w:rFonts w:ascii="Times New Roman" w:hAnsi="Times New Roman" w:cs="Times New Roman"/>
          <w:b/>
          <w:sz w:val="28"/>
          <w:szCs w:val="28"/>
        </w:rPr>
        <w:t xml:space="preserve"> населених пунктів Хмільницької міської</w:t>
      </w:r>
      <w:r w:rsidR="00C173D0" w:rsidRPr="00883C5B">
        <w:rPr>
          <w:rFonts w:ascii="Times New Roman" w:hAnsi="Times New Roman" w:cs="Times New Roman"/>
          <w:b/>
          <w:sz w:val="28"/>
          <w:szCs w:val="28"/>
        </w:rPr>
        <w:t xml:space="preserve"> ОТГ»</w:t>
      </w:r>
    </w:p>
    <w:p w:rsidR="00C173D0" w:rsidRPr="00883C5B" w:rsidRDefault="00C173D0" w:rsidP="00C173D0">
      <w:pPr>
        <w:pStyle w:val="a3"/>
        <w:spacing w:before="6"/>
        <w:ind w:left="0"/>
        <w:rPr>
          <w:b/>
          <w:lang w:val="uk-UA"/>
        </w:rPr>
      </w:pPr>
    </w:p>
    <w:p w:rsidR="00C173D0" w:rsidRPr="00883C5B" w:rsidRDefault="00883C5B" w:rsidP="00883C5B">
      <w:pPr>
        <w:spacing w:after="0" w:line="24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w:t>
      </w:r>
      <w:r w:rsidRPr="00883C5B">
        <w:rPr>
          <w:rFonts w:ascii="Times New Roman" w:hAnsi="Times New Roman" w:cs="Times New Roman"/>
          <w:sz w:val="28"/>
          <w:szCs w:val="28"/>
        </w:rPr>
        <w:t>А</w:t>
      </w:r>
      <w:r w:rsidR="00C173D0" w:rsidRPr="00883C5B">
        <w:rPr>
          <w:rFonts w:ascii="Times New Roman" w:hAnsi="Times New Roman" w:cs="Times New Roman"/>
          <w:sz w:val="28"/>
          <w:szCs w:val="28"/>
        </w:rPr>
        <w:t>наліз регуляторного впливу розроблено відповідно до вимог Закону України «Про засади державної регуляторної політики у сфері господарської діяльності» і Методики прове</w:t>
      </w:r>
      <w:r w:rsidRPr="00883C5B">
        <w:rPr>
          <w:rFonts w:ascii="Times New Roman" w:hAnsi="Times New Roman" w:cs="Times New Roman"/>
          <w:sz w:val="28"/>
          <w:szCs w:val="28"/>
        </w:rPr>
        <w:t>дення аналізу впливу регулятор</w:t>
      </w:r>
      <w:r w:rsidR="00C173D0" w:rsidRPr="00883C5B">
        <w:rPr>
          <w:rFonts w:ascii="Times New Roman" w:hAnsi="Times New Roman" w:cs="Times New Roman"/>
          <w:sz w:val="28"/>
          <w:szCs w:val="28"/>
        </w:rPr>
        <w:t>ного акта, затвердженої Постановою Кабінету Міністрів України від 11.03.2004</w:t>
      </w:r>
      <w:r w:rsidRPr="00883C5B">
        <w:rPr>
          <w:rFonts w:ascii="Times New Roman" w:hAnsi="Times New Roman" w:cs="Times New Roman"/>
          <w:sz w:val="28"/>
          <w:szCs w:val="28"/>
        </w:rPr>
        <w:t xml:space="preserve"> року </w:t>
      </w:r>
      <w:r w:rsidR="00C173D0" w:rsidRPr="00883C5B">
        <w:rPr>
          <w:rFonts w:ascii="Times New Roman" w:hAnsi="Times New Roman" w:cs="Times New Roman"/>
          <w:sz w:val="28"/>
          <w:szCs w:val="28"/>
        </w:rPr>
        <w:t xml:space="preserve">№ 308 (зі змінами від 16.12.2015 №1151) та визначає правові і організаційні заходи реалізації проекту рішення Хмільницької міської ради «Про затвердження Положення про порядок  проведення інвестиційних конкурсів </w:t>
      </w:r>
      <w:r w:rsidRPr="00883C5B">
        <w:rPr>
          <w:rFonts w:ascii="Times New Roman" w:hAnsi="Times New Roman" w:cs="Times New Roman"/>
          <w:sz w:val="28"/>
          <w:szCs w:val="28"/>
        </w:rPr>
        <w:t>на території</w:t>
      </w:r>
      <w:r>
        <w:rPr>
          <w:rFonts w:ascii="Times New Roman" w:hAnsi="Times New Roman" w:cs="Times New Roman"/>
          <w:sz w:val="28"/>
          <w:szCs w:val="28"/>
        </w:rPr>
        <w:t xml:space="preserve"> </w:t>
      </w:r>
      <w:r w:rsidRPr="00883C5B">
        <w:rPr>
          <w:rFonts w:ascii="Times New Roman" w:hAnsi="Times New Roman" w:cs="Times New Roman"/>
          <w:sz w:val="28"/>
          <w:szCs w:val="28"/>
        </w:rPr>
        <w:t xml:space="preserve"> населених пунктів Хмільницької міської ОТГ</w:t>
      </w:r>
      <w:r w:rsidR="00C173D0" w:rsidRPr="00883C5B">
        <w:rPr>
          <w:rFonts w:ascii="Times New Roman" w:hAnsi="Times New Roman" w:cs="Times New Roman"/>
          <w:sz w:val="28"/>
          <w:szCs w:val="28"/>
        </w:rPr>
        <w:t>» (далі – проект РА).</w:t>
      </w:r>
    </w:p>
    <w:p w:rsidR="00C173D0" w:rsidRPr="00DE1D9C" w:rsidRDefault="00C173D0" w:rsidP="00C173D0">
      <w:pPr>
        <w:pStyle w:val="11"/>
        <w:spacing w:before="125"/>
        <w:ind w:left="872"/>
        <w:rPr>
          <w:lang w:val="uk-UA"/>
        </w:rPr>
      </w:pPr>
      <w:r w:rsidRPr="00DE1D9C">
        <w:rPr>
          <w:lang w:val="uk-UA"/>
        </w:rPr>
        <w:t>І. Визначення проблеми</w:t>
      </w:r>
    </w:p>
    <w:p w:rsidR="00C173D0" w:rsidRPr="00DE1D9C" w:rsidRDefault="00C173D0" w:rsidP="00883C5B">
      <w:pPr>
        <w:pStyle w:val="a3"/>
        <w:spacing w:before="114"/>
        <w:ind w:left="0" w:right="19" w:firstLine="707"/>
        <w:jc w:val="both"/>
        <w:rPr>
          <w:lang w:val="uk-UA"/>
        </w:rPr>
      </w:pPr>
      <w:r w:rsidRPr="00DE1D9C">
        <w:rPr>
          <w:lang w:val="uk-UA"/>
        </w:rPr>
        <w:t>Проблема полягає у відсутності на місцевому рівні нормативно-правового акта, яким затверджено чіткий та прозорий порядок підготовки та проведення інвестиційних конкурсів, визначено процедуру укладання інвестиційних договорів на залучення інвесторів до фінансування будівництва, реконструкції, реставрації тощо об'єктів житлового та нежитлового призначення, у тому числі соціальної</w:t>
      </w:r>
      <w:r w:rsidRPr="00DE1D9C">
        <w:rPr>
          <w:spacing w:val="-19"/>
          <w:lang w:val="uk-UA"/>
        </w:rPr>
        <w:t xml:space="preserve"> </w:t>
      </w:r>
      <w:r w:rsidRPr="00DE1D9C">
        <w:rPr>
          <w:lang w:val="uk-UA"/>
        </w:rPr>
        <w:t>інфраструктури</w:t>
      </w:r>
      <w:r w:rsidRPr="00DE1D9C">
        <w:rPr>
          <w:spacing w:val="-19"/>
          <w:lang w:val="uk-UA"/>
        </w:rPr>
        <w:t xml:space="preserve"> </w:t>
      </w:r>
      <w:r w:rsidRPr="00DE1D9C">
        <w:rPr>
          <w:lang w:val="uk-UA"/>
        </w:rPr>
        <w:t>міста,</w:t>
      </w:r>
      <w:r w:rsidRPr="00DE1D9C">
        <w:rPr>
          <w:spacing w:val="-20"/>
          <w:lang w:val="uk-UA"/>
        </w:rPr>
        <w:t xml:space="preserve"> </w:t>
      </w:r>
      <w:r w:rsidRPr="00DE1D9C">
        <w:rPr>
          <w:lang w:val="uk-UA"/>
        </w:rPr>
        <w:t>об'єктів</w:t>
      </w:r>
      <w:r w:rsidRPr="00DE1D9C">
        <w:rPr>
          <w:spacing w:val="-21"/>
          <w:lang w:val="uk-UA"/>
        </w:rPr>
        <w:t xml:space="preserve"> </w:t>
      </w:r>
      <w:r w:rsidRPr="00DE1D9C">
        <w:rPr>
          <w:lang w:val="uk-UA"/>
        </w:rPr>
        <w:t>незавершеного</w:t>
      </w:r>
      <w:r w:rsidRPr="00DE1D9C">
        <w:rPr>
          <w:spacing w:val="-18"/>
          <w:lang w:val="uk-UA"/>
        </w:rPr>
        <w:t xml:space="preserve"> </w:t>
      </w:r>
      <w:r w:rsidRPr="00DE1D9C">
        <w:rPr>
          <w:lang w:val="uk-UA"/>
        </w:rPr>
        <w:t>будівництва,</w:t>
      </w:r>
      <w:r w:rsidRPr="00DE1D9C">
        <w:rPr>
          <w:spacing w:val="-20"/>
          <w:lang w:val="uk-UA"/>
        </w:rPr>
        <w:t xml:space="preserve"> </w:t>
      </w:r>
      <w:r w:rsidRPr="00DE1D9C">
        <w:rPr>
          <w:lang w:val="uk-UA"/>
        </w:rPr>
        <w:t>площ та інших об'єктів, на конкурентних</w:t>
      </w:r>
      <w:r w:rsidRPr="00DE1D9C">
        <w:rPr>
          <w:spacing w:val="-15"/>
          <w:lang w:val="uk-UA"/>
        </w:rPr>
        <w:t xml:space="preserve"> </w:t>
      </w:r>
      <w:r w:rsidRPr="00DE1D9C">
        <w:rPr>
          <w:lang w:val="uk-UA"/>
        </w:rPr>
        <w:t>умовах.</w:t>
      </w:r>
    </w:p>
    <w:p w:rsidR="00C173D0" w:rsidRPr="00DE1D9C" w:rsidRDefault="00C173D0" w:rsidP="00353892">
      <w:pPr>
        <w:pStyle w:val="a3"/>
        <w:tabs>
          <w:tab w:val="left" w:pos="9639"/>
        </w:tabs>
        <w:spacing w:before="121" w:after="240"/>
        <w:ind w:left="0" w:right="379" w:firstLine="566"/>
        <w:jc w:val="both"/>
        <w:rPr>
          <w:lang w:val="uk-UA"/>
        </w:rPr>
      </w:pPr>
      <w:r w:rsidRPr="00DE1D9C">
        <w:rPr>
          <w:lang w:val="uk-UA"/>
        </w:rPr>
        <w:t>Вищ</w:t>
      </w:r>
      <w:r w:rsidR="00883C5B">
        <w:rPr>
          <w:lang w:val="uk-UA"/>
        </w:rPr>
        <w:t>езазначене питання регулюється З</w:t>
      </w:r>
      <w:r w:rsidRPr="00DE1D9C">
        <w:rPr>
          <w:lang w:val="uk-UA"/>
        </w:rPr>
        <w:t>аконами України «Про місцеве самоврядування в Україні», «Про інвестиційну діяльність», «Про державно- приватне партнерство», «Про регулю</w:t>
      </w:r>
      <w:r w:rsidR="00883C5B">
        <w:rPr>
          <w:lang w:val="uk-UA"/>
        </w:rPr>
        <w:t>вання містобудівної діяльності»</w:t>
      </w:r>
      <w:r w:rsidRPr="00DE1D9C">
        <w:rPr>
          <w:lang w:val="uk-UA"/>
        </w:rPr>
        <w:t xml:space="preserve"> </w:t>
      </w:r>
      <w:r w:rsidR="00883C5B">
        <w:rPr>
          <w:lang w:val="uk-UA"/>
        </w:rPr>
        <w:t>.</w:t>
      </w:r>
    </w:p>
    <w:p w:rsidR="00C173D0" w:rsidRPr="00883C5B" w:rsidRDefault="00883C5B" w:rsidP="00353892">
      <w:pPr>
        <w:spacing w:after="240" w:line="240" w:lineRule="auto"/>
        <w:ind w:right="-16"/>
        <w:jc w:val="both"/>
        <w:rPr>
          <w:rFonts w:ascii="Times New Roman" w:hAnsi="Times New Roman" w:cs="Times New Roman"/>
          <w:sz w:val="28"/>
          <w:szCs w:val="28"/>
        </w:rPr>
      </w:pPr>
      <w:r>
        <w:rPr>
          <w:rFonts w:ascii="Times New Roman" w:hAnsi="Times New Roman" w:cs="Times New Roman"/>
          <w:sz w:val="28"/>
          <w:szCs w:val="28"/>
        </w:rPr>
        <w:t xml:space="preserve">            </w:t>
      </w:r>
      <w:r w:rsidR="00C173D0" w:rsidRPr="00883C5B">
        <w:rPr>
          <w:rFonts w:ascii="Times New Roman" w:hAnsi="Times New Roman" w:cs="Times New Roman"/>
          <w:sz w:val="28"/>
          <w:szCs w:val="28"/>
        </w:rPr>
        <w:t xml:space="preserve">Підготовка та ухвалення проекту РА зумовлено необхідністю затвердження єдиного порядку проведення інвестиційних конкурсів </w:t>
      </w:r>
      <w:r w:rsidRPr="00883C5B">
        <w:rPr>
          <w:rFonts w:ascii="Times New Roman" w:hAnsi="Times New Roman" w:cs="Times New Roman"/>
          <w:sz w:val="28"/>
          <w:szCs w:val="28"/>
        </w:rPr>
        <w:t>на території</w:t>
      </w:r>
      <w:r>
        <w:rPr>
          <w:rFonts w:ascii="Times New Roman" w:hAnsi="Times New Roman" w:cs="Times New Roman"/>
          <w:sz w:val="28"/>
          <w:szCs w:val="28"/>
        </w:rPr>
        <w:t xml:space="preserve"> </w:t>
      </w:r>
      <w:r w:rsidRPr="00883C5B">
        <w:rPr>
          <w:rFonts w:ascii="Times New Roman" w:hAnsi="Times New Roman" w:cs="Times New Roman"/>
          <w:sz w:val="28"/>
          <w:szCs w:val="28"/>
        </w:rPr>
        <w:t xml:space="preserve">населених пунктів Хмільницької міської ОТГ </w:t>
      </w:r>
      <w:r w:rsidR="00C173D0" w:rsidRPr="00883C5B">
        <w:rPr>
          <w:rFonts w:ascii="Times New Roman" w:hAnsi="Times New Roman" w:cs="Times New Roman"/>
          <w:sz w:val="28"/>
          <w:szCs w:val="28"/>
        </w:rPr>
        <w:t>відповідно до вимог чинного законодавства України.</w:t>
      </w:r>
    </w:p>
    <w:p w:rsidR="00C173D0" w:rsidRPr="00DE1D9C" w:rsidRDefault="00C173D0" w:rsidP="00353892">
      <w:pPr>
        <w:pStyle w:val="a3"/>
        <w:spacing w:before="119" w:after="200"/>
        <w:ind w:left="0" w:right="20" w:firstLine="707"/>
        <w:jc w:val="both"/>
        <w:rPr>
          <w:lang w:val="uk-UA"/>
        </w:rPr>
      </w:pPr>
      <w:r w:rsidRPr="00DE1D9C">
        <w:rPr>
          <w:lang w:val="uk-UA"/>
        </w:rPr>
        <w:t>Порядок визначає, що інвестиційний конкурс проводиться на конкурентних засадах в умовах відкритості, публічності та прозорості з метою залучення</w:t>
      </w:r>
      <w:r w:rsidRPr="00DE1D9C">
        <w:rPr>
          <w:spacing w:val="-16"/>
          <w:lang w:val="uk-UA"/>
        </w:rPr>
        <w:t xml:space="preserve"> </w:t>
      </w:r>
      <w:r w:rsidRPr="00DE1D9C">
        <w:rPr>
          <w:lang w:val="uk-UA"/>
        </w:rPr>
        <w:t>інвестицій</w:t>
      </w:r>
      <w:r w:rsidRPr="00DE1D9C">
        <w:rPr>
          <w:spacing w:val="-15"/>
          <w:lang w:val="uk-UA"/>
        </w:rPr>
        <w:t xml:space="preserve"> </w:t>
      </w:r>
      <w:r w:rsidRPr="00DE1D9C">
        <w:rPr>
          <w:lang w:val="uk-UA"/>
        </w:rPr>
        <w:t>та</w:t>
      </w:r>
      <w:r w:rsidRPr="00DE1D9C">
        <w:rPr>
          <w:spacing w:val="-16"/>
          <w:lang w:val="uk-UA"/>
        </w:rPr>
        <w:t xml:space="preserve"> </w:t>
      </w:r>
      <w:r w:rsidRPr="00DE1D9C">
        <w:rPr>
          <w:lang w:val="uk-UA"/>
        </w:rPr>
        <w:t>забезпечення</w:t>
      </w:r>
      <w:r w:rsidRPr="00DE1D9C">
        <w:rPr>
          <w:spacing w:val="-17"/>
          <w:lang w:val="uk-UA"/>
        </w:rPr>
        <w:t xml:space="preserve"> </w:t>
      </w:r>
      <w:r w:rsidRPr="00DE1D9C">
        <w:rPr>
          <w:lang w:val="uk-UA"/>
        </w:rPr>
        <w:t>збалансованого</w:t>
      </w:r>
      <w:r w:rsidRPr="00DE1D9C">
        <w:rPr>
          <w:spacing w:val="-15"/>
          <w:lang w:val="uk-UA"/>
        </w:rPr>
        <w:t xml:space="preserve"> </w:t>
      </w:r>
      <w:r w:rsidRPr="00DE1D9C">
        <w:rPr>
          <w:lang w:val="uk-UA"/>
        </w:rPr>
        <w:t>економічного,</w:t>
      </w:r>
      <w:r w:rsidRPr="00DE1D9C">
        <w:rPr>
          <w:spacing w:val="-16"/>
          <w:lang w:val="uk-UA"/>
        </w:rPr>
        <w:t xml:space="preserve"> </w:t>
      </w:r>
      <w:r w:rsidRPr="00DE1D9C">
        <w:rPr>
          <w:lang w:val="uk-UA"/>
        </w:rPr>
        <w:t>соціального розвитку міста, створення сприятливих умов для провадження інвестиційної діяльності, наповнення місцевого</w:t>
      </w:r>
      <w:r w:rsidRPr="00DE1D9C">
        <w:rPr>
          <w:spacing w:val="-4"/>
          <w:lang w:val="uk-UA"/>
        </w:rPr>
        <w:t xml:space="preserve"> </w:t>
      </w:r>
      <w:r w:rsidRPr="00DE1D9C">
        <w:rPr>
          <w:lang w:val="uk-UA"/>
        </w:rPr>
        <w:t>бюджету.</w:t>
      </w:r>
    </w:p>
    <w:p w:rsidR="00C173D0" w:rsidRPr="00DE1D9C" w:rsidRDefault="00C173D0" w:rsidP="00353892">
      <w:pPr>
        <w:pStyle w:val="a3"/>
        <w:spacing w:before="121"/>
        <w:ind w:right="20" w:firstLine="707"/>
        <w:jc w:val="both"/>
        <w:rPr>
          <w:lang w:val="uk-UA"/>
        </w:rPr>
      </w:pPr>
      <w:r w:rsidRPr="00DE1D9C">
        <w:rPr>
          <w:lang w:val="uk-UA"/>
        </w:rPr>
        <w:t>Головне завдання інвестиційного конкурсу - визначення на конкурсних засадах юридичної чи фізичної особи, яка забезпечить найкращі умови здійснення інвестиційної діяльності з будівництва, реконструкції, реставрації тощо об'єктів житлового та нежитлового призначення, у тому числі соціальної інфраструктури</w:t>
      </w:r>
      <w:r w:rsidRPr="00DE1D9C">
        <w:rPr>
          <w:spacing w:val="-17"/>
          <w:lang w:val="uk-UA"/>
        </w:rPr>
        <w:t xml:space="preserve"> </w:t>
      </w:r>
      <w:r w:rsidRPr="00DE1D9C">
        <w:rPr>
          <w:lang w:val="uk-UA"/>
        </w:rPr>
        <w:t>міста,</w:t>
      </w:r>
      <w:r w:rsidRPr="00DE1D9C">
        <w:rPr>
          <w:spacing w:val="-18"/>
          <w:lang w:val="uk-UA"/>
        </w:rPr>
        <w:t xml:space="preserve"> </w:t>
      </w:r>
      <w:r w:rsidRPr="00DE1D9C">
        <w:rPr>
          <w:lang w:val="uk-UA"/>
        </w:rPr>
        <w:t>об'єктів</w:t>
      </w:r>
      <w:r w:rsidRPr="00DE1D9C">
        <w:rPr>
          <w:spacing w:val="-20"/>
          <w:lang w:val="uk-UA"/>
        </w:rPr>
        <w:t xml:space="preserve"> </w:t>
      </w:r>
      <w:r w:rsidRPr="00DE1D9C">
        <w:rPr>
          <w:lang w:val="uk-UA"/>
        </w:rPr>
        <w:t>незавершеного</w:t>
      </w:r>
      <w:r w:rsidRPr="00DE1D9C">
        <w:rPr>
          <w:spacing w:val="-18"/>
          <w:lang w:val="uk-UA"/>
        </w:rPr>
        <w:t xml:space="preserve"> </w:t>
      </w:r>
      <w:r w:rsidRPr="00DE1D9C">
        <w:rPr>
          <w:lang w:val="uk-UA"/>
        </w:rPr>
        <w:t>будівництва, площ та інших об'єктів, на умовах проведення інвестиційного конкурсу.</w:t>
      </w:r>
    </w:p>
    <w:p w:rsidR="00C173D0" w:rsidRPr="00DE1D9C" w:rsidRDefault="00C173D0" w:rsidP="00C173D0">
      <w:pPr>
        <w:pStyle w:val="a3"/>
        <w:spacing w:before="67"/>
        <w:ind w:right="381" w:firstLine="707"/>
        <w:jc w:val="both"/>
        <w:rPr>
          <w:lang w:val="uk-UA"/>
        </w:rPr>
      </w:pPr>
      <w:r w:rsidRPr="00DE1D9C">
        <w:rPr>
          <w:lang w:val="uk-UA"/>
        </w:rPr>
        <w:t>Сфера дії проекту РА розповсюджується на суб’єктів господарювання: фізичних або юридичних осіб, суб’єктів підприємницької діяльності України та іноземних держав, які зареєстрували заяву на участь в інвестиційному конкурсі та</w:t>
      </w:r>
      <w:r w:rsidRPr="00DE1D9C">
        <w:rPr>
          <w:spacing w:val="-16"/>
          <w:lang w:val="uk-UA"/>
        </w:rPr>
        <w:t xml:space="preserve"> </w:t>
      </w:r>
      <w:r w:rsidRPr="00DE1D9C">
        <w:rPr>
          <w:lang w:val="uk-UA"/>
        </w:rPr>
        <w:t>подали</w:t>
      </w:r>
      <w:r w:rsidRPr="00DE1D9C">
        <w:rPr>
          <w:spacing w:val="-18"/>
          <w:lang w:val="uk-UA"/>
        </w:rPr>
        <w:t xml:space="preserve"> </w:t>
      </w:r>
      <w:r w:rsidRPr="00DE1D9C">
        <w:rPr>
          <w:lang w:val="uk-UA"/>
        </w:rPr>
        <w:t>документи</w:t>
      </w:r>
      <w:r w:rsidRPr="00DE1D9C">
        <w:rPr>
          <w:spacing w:val="-15"/>
          <w:lang w:val="uk-UA"/>
        </w:rPr>
        <w:t xml:space="preserve"> </w:t>
      </w:r>
      <w:r w:rsidRPr="00DE1D9C">
        <w:rPr>
          <w:lang w:val="uk-UA"/>
        </w:rPr>
        <w:t>відповідно</w:t>
      </w:r>
      <w:r w:rsidRPr="00DE1D9C">
        <w:rPr>
          <w:spacing w:val="-14"/>
          <w:lang w:val="uk-UA"/>
        </w:rPr>
        <w:t xml:space="preserve"> </w:t>
      </w:r>
      <w:r w:rsidRPr="00DE1D9C">
        <w:rPr>
          <w:lang w:val="uk-UA"/>
        </w:rPr>
        <w:t>до</w:t>
      </w:r>
      <w:r w:rsidRPr="00DE1D9C">
        <w:rPr>
          <w:spacing w:val="-15"/>
          <w:lang w:val="uk-UA"/>
        </w:rPr>
        <w:t xml:space="preserve"> </w:t>
      </w:r>
      <w:r w:rsidRPr="00DE1D9C">
        <w:rPr>
          <w:lang w:val="uk-UA"/>
        </w:rPr>
        <w:t>Положення</w:t>
      </w:r>
      <w:r w:rsidRPr="00DE1D9C">
        <w:rPr>
          <w:spacing w:val="-15"/>
          <w:lang w:val="uk-UA"/>
        </w:rPr>
        <w:t xml:space="preserve"> </w:t>
      </w:r>
      <w:r w:rsidRPr="00DE1D9C">
        <w:rPr>
          <w:lang w:val="uk-UA"/>
        </w:rPr>
        <w:lastRenderedPageBreak/>
        <w:t>та</w:t>
      </w:r>
      <w:r w:rsidRPr="00DE1D9C">
        <w:rPr>
          <w:spacing w:val="-15"/>
          <w:lang w:val="uk-UA"/>
        </w:rPr>
        <w:t xml:space="preserve"> </w:t>
      </w:r>
      <w:r w:rsidRPr="00DE1D9C">
        <w:rPr>
          <w:lang w:val="uk-UA"/>
        </w:rPr>
        <w:t>умов</w:t>
      </w:r>
      <w:r w:rsidRPr="00DE1D9C">
        <w:rPr>
          <w:spacing w:val="-19"/>
          <w:lang w:val="uk-UA"/>
        </w:rPr>
        <w:t xml:space="preserve"> </w:t>
      </w:r>
      <w:r w:rsidRPr="00DE1D9C">
        <w:rPr>
          <w:lang w:val="uk-UA"/>
        </w:rPr>
        <w:t>інвестиційного</w:t>
      </w:r>
      <w:r w:rsidRPr="00DE1D9C">
        <w:rPr>
          <w:spacing w:val="-15"/>
          <w:lang w:val="uk-UA"/>
        </w:rPr>
        <w:t xml:space="preserve"> </w:t>
      </w:r>
      <w:r w:rsidRPr="00DE1D9C">
        <w:rPr>
          <w:lang w:val="uk-UA"/>
        </w:rPr>
        <w:t>конкурсу.</w:t>
      </w:r>
    </w:p>
    <w:p w:rsidR="00C173D0" w:rsidRPr="00DE1D9C" w:rsidRDefault="00C173D0" w:rsidP="00C173D0">
      <w:pPr>
        <w:pStyle w:val="a3"/>
        <w:spacing w:before="121"/>
        <w:ind w:left="870"/>
        <w:rPr>
          <w:lang w:val="uk-UA"/>
        </w:rPr>
      </w:pPr>
      <w:r w:rsidRPr="00DE1D9C">
        <w:rPr>
          <w:lang w:val="uk-UA"/>
        </w:rPr>
        <w:t>Визначення основних груп (підгруп), на які проблема справляє вплив:</w:t>
      </w:r>
    </w:p>
    <w:p w:rsidR="00C173D0" w:rsidRPr="00DE1D9C" w:rsidRDefault="00C173D0" w:rsidP="00C173D0">
      <w:pPr>
        <w:pStyle w:val="a3"/>
        <w:spacing w:after="1"/>
        <w:ind w:left="0"/>
        <w:rPr>
          <w:lang w:val="uk-UA"/>
        </w:rPr>
      </w:pPr>
    </w:p>
    <w:tbl>
      <w:tblPr>
        <w:tblStyle w:val="TableNormal"/>
        <w:tblW w:w="9494"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2269"/>
        <w:gridCol w:w="2268"/>
      </w:tblGrid>
      <w:tr w:rsidR="00C173D0" w:rsidRPr="00DE1D9C" w:rsidTr="00353892">
        <w:trPr>
          <w:trHeight w:val="563"/>
        </w:trPr>
        <w:tc>
          <w:tcPr>
            <w:tcW w:w="4957" w:type="dxa"/>
          </w:tcPr>
          <w:p w:rsidR="00C173D0" w:rsidRPr="00353892" w:rsidRDefault="00C173D0" w:rsidP="00B13269">
            <w:pPr>
              <w:pStyle w:val="TableParagraph"/>
              <w:spacing w:before="112"/>
              <w:ind w:left="1444"/>
              <w:rPr>
                <w:b/>
                <w:sz w:val="28"/>
                <w:szCs w:val="28"/>
                <w:lang w:val="uk-UA"/>
              </w:rPr>
            </w:pPr>
            <w:r w:rsidRPr="00353892">
              <w:rPr>
                <w:b/>
                <w:sz w:val="28"/>
                <w:szCs w:val="28"/>
                <w:lang w:val="uk-UA"/>
              </w:rPr>
              <w:t>Групи (підгрупи)</w:t>
            </w:r>
          </w:p>
        </w:tc>
        <w:tc>
          <w:tcPr>
            <w:tcW w:w="2269" w:type="dxa"/>
          </w:tcPr>
          <w:p w:rsidR="00C173D0" w:rsidRPr="00353892" w:rsidRDefault="00C173D0" w:rsidP="00353892">
            <w:pPr>
              <w:pStyle w:val="TableParagraph"/>
              <w:spacing w:before="112"/>
              <w:ind w:left="896"/>
              <w:rPr>
                <w:b/>
                <w:sz w:val="28"/>
                <w:szCs w:val="28"/>
                <w:lang w:val="uk-UA"/>
              </w:rPr>
            </w:pPr>
            <w:r w:rsidRPr="00353892">
              <w:rPr>
                <w:b/>
                <w:sz w:val="28"/>
                <w:szCs w:val="28"/>
                <w:lang w:val="uk-UA"/>
              </w:rPr>
              <w:t>Так</w:t>
            </w:r>
          </w:p>
        </w:tc>
        <w:tc>
          <w:tcPr>
            <w:tcW w:w="2268" w:type="dxa"/>
          </w:tcPr>
          <w:p w:rsidR="00C173D0" w:rsidRPr="00353892" w:rsidRDefault="00C173D0" w:rsidP="00B13269">
            <w:pPr>
              <w:pStyle w:val="TableParagraph"/>
              <w:spacing w:before="112"/>
              <w:ind w:left="972" w:right="966"/>
              <w:jc w:val="center"/>
              <w:rPr>
                <w:b/>
                <w:sz w:val="28"/>
                <w:szCs w:val="28"/>
                <w:lang w:val="uk-UA"/>
              </w:rPr>
            </w:pPr>
            <w:r w:rsidRPr="00353892">
              <w:rPr>
                <w:b/>
                <w:sz w:val="28"/>
                <w:szCs w:val="28"/>
                <w:lang w:val="uk-UA"/>
              </w:rPr>
              <w:t>Ні</w:t>
            </w:r>
          </w:p>
        </w:tc>
      </w:tr>
      <w:tr w:rsidR="00353892" w:rsidRPr="00DE1D9C" w:rsidTr="00353892">
        <w:trPr>
          <w:trHeight w:val="467"/>
        </w:trPr>
        <w:tc>
          <w:tcPr>
            <w:tcW w:w="4957" w:type="dxa"/>
            <w:tcBorders>
              <w:bottom w:val="single" w:sz="4" w:space="0" w:color="auto"/>
            </w:tcBorders>
          </w:tcPr>
          <w:p w:rsidR="00353892" w:rsidRPr="00DE1D9C" w:rsidRDefault="00353892" w:rsidP="00B13269">
            <w:pPr>
              <w:pStyle w:val="TableParagraph"/>
              <w:spacing w:before="112"/>
              <w:ind w:left="107" w:right="820"/>
              <w:rPr>
                <w:sz w:val="28"/>
                <w:szCs w:val="28"/>
                <w:lang w:val="uk-UA"/>
              </w:rPr>
            </w:pPr>
            <w:r>
              <w:rPr>
                <w:sz w:val="28"/>
                <w:szCs w:val="28"/>
                <w:lang w:val="uk-UA"/>
              </w:rPr>
              <w:t>Громадяни</w:t>
            </w:r>
          </w:p>
        </w:tc>
        <w:tc>
          <w:tcPr>
            <w:tcW w:w="2269" w:type="dxa"/>
            <w:tcBorders>
              <w:bottom w:val="single" w:sz="4" w:space="0" w:color="auto"/>
            </w:tcBorders>
          </w:tcPr>
          <w:p w:rsidR="00353892" w:rsidRPr="00DE1D9C" w:rsidRDefault="00327003" w:rsidP="00327003">
            <w:pPr>
              <w:pStyle w:val="TableParagraph"/>
              <w:spacing w:before="112"/>
              <w:ind w:left="6"/>
              <w:jc w:val="center"/>
              <w:rPr>
                <w:sz w:val="28"/>
                <w:szCs w:val="28"/>
                <w:lang w:val="uk-UA"/>
              </w:rPr>
            </w:pPr>
            <w:r>
              <w:rPr>
                <w:sz w:val="28"/>
                <w:szCs w:val="28"/>
                <w:lang w:val="uk-UA"/>
              </w:rPr>
              <w:t>так</w:t>
            </w:r>
          </w:p>
        </w:tc>
        <w:tc>
          <w:tcPr>
            <w:tcW w:w="2268" w:type="dxa"/>
            <w:tcBorders>
              <w:bottom w:val="single" w:sz="4" w:space="0" w:color="auto"/>
            </w:tcBorders>
          </w:tcPr>
          <w:p w:rsidR="00353892" w:rsidRPr="00DE1D9C" w:rsidRDefault="00353892" w:rsidP="00327003">
            <w:pPr>
              <w:pStyle w:val="TableParagraph"/>
              <w:spacing w:before="112"/>
              <w:ind w:left="8"/>
              <w:jc w:val="center"/>
              <w:rPr>
                <w:sz w:val="28"/>
                <w:szCs w:val="28"/>
                <w:lang w:val="uk-UA"/>
              </w:rPr>
            </w:pPr>
            <w:r w:rsidRPr="00DE1D9C">
              <w:rPr>
                <w:sz w:val="28"/>
                <w:szCs w:val="28"/>
                <w:lang w:val="uk-UA"/>
              </w:rPr>
              <w:t>-</w:t>
            </w:r>
          </w:p>
        </w:tc>
      </w:tr>
      <w:tr w:rsidR="00353892" w:rsidRPr="00DE1D9C" w:rsidTr="00353892">
        <w:trPr>
          <w:trHeight w:val="396"/>
        </w:trPr>
        <w:tc>
          <w:tcPr>
            <w:tcW w:w="4957" w:type="dxa"/>
            <w:tcBorders>
              <w:top w:val="single" w:sz="4" w:space="0" w:color="auto"/>
            </w:tcBorders>
          </w:tcPr>
          <w:p w:rsidR="00353892" w:rsidRDefault="00327003" w:rsidP="00B13269">
            <w:pPr>
              <w:pStyle w:val="TableParagraph"/>
              <w:spacing w:before="112"/>
              <w:ind w:left="107" w:right="820"/>
              <w:rPr>
                <w:sz w:val="28"/>
                <w:szCs w:val="28"/>
                <w:lang w:val="uk-UA"/>
              </w:rPr>
            </w:pPr>
            <w:r>
              <w:rPr>
                <w:sz w:val="28"/>
                <w:szCs w:val="28"/>
                <w:lang w:val="uk-UA"/>
              </w:rPr>
              <w:t>Держава</w:t>
            </w:r>
          </w:p>
        </w:tc>
        <w:tc>
          <w:tcPr>
            <w:tcW w:w="2269" w:type="dxa"/>
            <w:tcBorders>
              <w:top w:val="single" w:sz="4" w:space="0" w:color="auto"/>
            </w:tcBorders>
          </w:tcPr>
          <w:p w:rsidR="00353892" w:rsidRPr="00DE1D9C" w:rsidRDefault="00327003" w:rsidP="00327003">
            <w:pPr>
              <w:pStyle w:val="TableParagraph"/>
              <w:spacing w:before="112"/>
              <w:ind w:left="6"/>
              <w:jc w:val="center"/>
              <w:rPr>
                <w:sz w:val="28"/>
                <w:szCs w:val="28"/>
                <w:lang w:val="uk-UA"/>
              </w:rPr>
            </w:pPr>
            <w:r>
              <w:rPr>
                <w:sz w:val="28"/>
                <w:szCs w:val="28"/>
                <w:lang w:val="uk-UA"/>
              </w:rPr>
              <w:t>так</w:t>
            </w:r>
          </w:p>
        </w:tc>
        <w:tc>
          <w:tcPr>
            <w:tcW w:w="2268" w:type="dxa"/>
            <w:tcBorders>
              <w:top w:val="single" w:sz="4" w:space="0" w:color="auto"/>
            </w:tcBorders>
          </w:tcPr>
          <w:p w:rsidR="00353892" w:rsidRPr="00DE1D9C" w:rsidRDefault="00327003" w:rsidP="00327003">
            <w:pPr>
              <w:pStyle w:val="TableParagraph"/>
              <w:spacing w:before="112"/>
              <w:ind w:left="8"/>
              <w:jc w:val="center"/>
              <w:rPr>
                <w:sz w:val="28"/>
                <w:szCs w:val="28"/>
                <w:lang w:val="uk-UA"/>
              </w:rPr>
            </w:pPr>
            <w:r>
              <w:rPr>
                <w:sz w:val="28"/>
                <w:szCs w:val="28"/>
                <w:lang w:val="uk-UA"/>
              </w:rPr>
              <w:t>-</w:t>
            </w:r>
          </w:p>
        </w:tc>
      </w:tr>
      <w:tr w:rsidR="00C173D0" w:rsidRPr="00DE1D9C" w:rsidTr="00327003">
        <w:trPr>
          <w:trHeight w:val="455"/>
        </w:trPr>
        <w:tc>
          <w:tcPr>
            <w:tcW w:w="4957" w:type="dxa"/>
          </w:tcPr>
          <w:p w:rsidR="00C173D0" w:rsidRPr="00DE1D9C" w:rsidRDefault="00327003" w:rsidP="00B13269">
            <w:pPr>
              <w:pStyle w:val="TableParagraph"/>
              <w:spacing w:before="112"/>
              <w:ind w:left="107" w:right="632"/>
              <w:rPr>
                <w:sz w:val="28"/>
                <w:szCs w:val="28"/>
                <w:lang w:val="uk-UA"/>
              </w:rPr>
            </w:pPr>
            <w:r w:rsidRPr="00DE1D9C">
              <w:rPr>
                <w:sz w:val="28"/>
                <w:szCs w:val="28"/>
                <w:lang w:val="uk-UA"/>
              </w:rPr>
              <w:t>Суб’єкти господарювання</w:t>
            </w:r>
          </w:p>
        </w:tc>
        <w:tc>
          <w:tcPr>
            <w:tcW w:w="2269" w:type="dxa"/>
          </w:tcPr>
          <w:p w:rsidR="00C173D0" w:rsidRPr="00DE1D9C" w:rsidRDefault="00327003" w:rsidP="00327003">
            <w:pPr>
              <w:pStyle w:val="TableParagraph"/>
              <w:jc w:val="center"/>
              <w:rPr>
                <w:sz w:val="28"/>
                <w:szCs w:val="28"/>
                <w:lang w:val="uk-UA"/>
              </w:rPr>
            </w:pPr>
            <w:r>
              <w:rPr>
                <w:sz w:val="28"/>
                <w:szCs w:val="28"/>
                <w:lang w:val="uk-UA"/>
              </w:rPr>
              <w:t>так</w:t>
            </w:r>
          </w:p>
        </w:tc>
        <w:tc>
          <w:tcPr>
            <w:tcW w:w="2268" w:type="dxa"/>
          </w:tcPr>
          <w:p w:rsidR="00C173D0" w:rsidRPr="00DE1D9C" w:rsidRDefault="00327003" w:rsidP="00327003">
            <w:pPr>
              <w:pStyle w:val="TableParagraph"/>
              <w:jc w:val="center"/>
              <w:rPr>
                <w:sz w:val="28"/>
                <w:szCs w:val="28"/>
                <w:lang w:val="uk-UA"/>
              </w:rPr>
            </w:pPr>
            <w:r>
              <w:rPr>
                <w:sz w:val="28"/>
                <w:szCs w:val="28"/>
                <w:lang w:val="uk-UA"/>
              </w:rPr>
              <w:t>-</w:t>
            </w:r>
          </w:p>
        </w:tc>
      </w:tr>
      <w:tr w:rsidR="00C173D0" w:rsidRPr="00DE1D9C" w:rsidTr="00BF6D87">
        <w:trPr>
          <w:trHeight w:val="1048"/>
        </w:trPr>
        <w:tc>
          <w:tcPr>
            <w:tcW w:w="4957" w:type="dxa"/>
          </w:tcPr>
          <w:p w:rsidR="00C173D0" w:rsidRPr="00DE1D9C" w:rsidRDefault="00327003" w:rsidP="00B13269">
            <w:pPr>
              <w:pStyle w:val="TableParagraph"/>
              <w:spacing w:before="112"/>
              <w:ind w:left="107" w:right="133"/>
              <w:rPr>
                <w:sz w:val="28"/>
                <w:szCs w:val="28"/>
                <w:lang w:val="uk-UA"/>
              </w:rPr>
            </w:pPr>
            <w:r>
              <w:rPr>
                <w:sz w:val="28"/>
                <w:szCs w:val="28"/>
                <w:lang w:val="uk-UA"/>
              </w:rPr>
              <w:t xml:space="preserve">В тому числі </w:t>
            </w:r>
            <w:proofErr w:type="spellStart"/>
            <w:r>
              <w:rPr>
                <w:sz w:val="28"/>
                <w:szCs w:val="28"/>
                <w:lang w:val="uk-UA"/>
              </w:rPr>
              <w:t>суб᾽єкти</w:t>
            </w:r>
            <w:proofErr w:type="spellEnd"/>
            <w:r>
              <w:rPr>
                <w:sz w:val="28"/>
                <w:szCs w:val="28"/>
                <w:lang w:val="uk-UA"/>
              </w:rPr>
              <w:t xml:space="preserve"> малого підприємництва</w:t>
            </w:r>
          </w:p>
        </w:tc>
        <w:tc>
          <w:tcPr>
            <w:tcW w:w="2269" w:type="dxa"/>
          </w:tcPr>
          <w:p w:rsidR="00C173D0" w:rsidRPr="00DE1D9C" w:rsidRDefault="00327003" w:rsidP="00327003">
            <w:pPr>
              <w:pStyle w:val="TableParagraph"/>
              <w:spacing w:before="112"/>
              <w:ind w:left="6"/>
              <w:jc w:val="center"/>
              <w:rPr>
                <w:sz w:val="28"/>
                <w:szCs w:val="28"/>
                <w:lang w:val="uk-UA"/>
              </w:rPr>
            </w:pPr>
            <w:r>
              <w:rPr>
                <w:sz w:val="28"/>
                <w:szCs w:val="28"/>
                <w:lang w:val="uk-UA"/>
              </w:rPr>
              <w:t>так</w:t>
            </w:r>
          </w:p>
        </w:tc>
        <w:tc>
          <w:tcPr>
            <w:tcW w:w="2268" w:type="dxa"/>
          </w:tcPr>
          <w:p w:rsidR="00C173D0" w:rsidRPr="00DE1D9C" w:rsidRDefault="00C173D0" w:rsidP="00327003">
            <w:pPr>
              <w:pStyle w:val="TableParagraph"/>
              <w:spacing w:before="112"/>
              <w:ind w:left="8"/>
              <w:jc w:val="center"/>
              <w:rPr>
                <w:sz w:val="28"/>
                <w:szCs w:val="28"/>
                <w:lang w:val="uk-UA"/>
              </w:rPr>
            </w:pPr>
            <w:r w:rsidRPr="00DE1D9C">
              <w:rPr>
                <w:sz w:val="28"/>
                <w:szCs w:val="28"/>
                <w:lang w:val="uk-UA"/>
              </w:rPr>
              <w:t>-</w:t>
            </w:r>
          </w:p>
        </w:tc>
      </w:tr>
    </w:tbl>
    <w:p w:rsidR="00C173D0" w:rsidRPr="00DE1D9C" w:rsidRDefault="00C173D0" w:rsidP="00C173D0">
      <w:pPr>
        <w:pStyle w:val="11"/>
        <w:spacing w:before="117"/>
        <w:ind w:left="870"/>
        <w:rPr>
          <w:lang w:val="uk-UA"/>
        </w:rPr>
      </w:pPr>
      <w:r w:rsidRPr="00DE1D9C">
        <w:rPr>
          <w:lang w:val="uk-UA"/>
        </w:rPr>
        <w:t>ІІ. Цілі державного регулювання</w:t>
      </w:r>
    </w:p>
    <w:p w:rsidR="00C173D0" w:rsidRPr="00DE1D9C" w:rsidRDefault="00327003" w:rsidP="00327003">
      <w:pPr>
        <w:pStyle w:val="a3"/>
        <w:spacing w:before="119"/>
        <w:ind w:left="142"/>
        <w:jc w:val="both"/>
        <w:rPr>
          <w:lang w:val="uk-UA"/>
        </w:rPr>
      </w:pPr>
      <w:r>
        <w:rPr>
          <w:lang w:val="uk-UA"/>
        </w:rPr>
        <w:t xml:space="preserve">     </w:t>
      </w:r>
      <w:r w:rsidR="00C173D0" w:rsidRPr="00DE1D9C">
        <w:rPr>
          <w:lang w:val="uk-UA"/>
        </w:rPr>
        <w:t>Основними цілями прийняття проекту РА є:</w:t>
      </w:r>
    </w:p>
    <w:p w:rsidR="00C173D0" w:rsidRPr="00DE1D9C" w:rsidRDefault="00C173D0" w:rsidP="00327003">
      <w:pPr>
        <w:pStyle w:val="a5"/>
        <w:numPr>
          <w:ilvl w:val="0"/>
          <w:numId w:val="5"/>
        </w:numPr>
        <w:tabs>
          <w:tab w:val="left" w:pos="443"/>
        </w:tabs>
        <w:spacing w:before="120"/>
        <w:ind w:left="142" w:right="380" w:hanging="284"/>
        <w:jc w:val="both"/>
        <w:rPr>
          <w:sz w:val="28"/>
          <w:szCs w:val="28"/>
          <w:lang w:val="uk-UA"/>
        </w:rPr>
      </w:pPr>
      <w:r w:rsidRPr="00DE1D9C">
        <w:rPr>
          <w:sz w:val="28"/>
          <w:szCs w:val="28"/>
          <w:lang w:val="uk-UA"/>
        </w:rPr>
        <w:t>стимулювання інвестиційної активності стосовно об’єктів фінансування - будівництва, реконструкції об’єктів житлового, нежитлового призначення та соціальної інфр</w:t>
      </w:r>
      <w:r w:rsidR="00327003">
        <w:rPr>
          <w:sz w:val="28"/>
          <w:szCs w:val="28"/>
          <w:lang w:val="uk-UA"/>
        </w:rPr>
        <w:t>аструктури</w:t>
      </w:r>
      <w:r w:rsidR="00327003" w:rsidRPr="00327003">
        <w:rPr>
          <w:sz w:val="28"/>
          <w:szCs w:val="28"/>
          <w:lang w:val="uk-UA"/>
        </w:rPr>
        <w:t xml:space="preserve"> на території </w:t>
      </w:r>
      <w:r w:rsidR="00327003" w:rsidRPr="00883C5B">
        <w:rPr>
          <w:sz w:val="28"/>
          <w:szCs w:val="28"/>
          <w:lang w:val="uk-UA"/>
        </w:rPr>
        <w:t>населених пунктів Хмільницької міської ОТГ</w:t>
      </w:r>
      <w:r w:rsidRPr="00DE1D9C">
        <w:rPr>
          <w:sz w:val="28"/>
          <w:szCs w:val="28"/>
          <w:lang w:val="uk-UA"/>
        </w:rPr>
        <w:t>;</w:t>
      </w:r>
    </w:p>
    <w:p w:rsidR="00C173D0" w:rsidRPr="00DE1D9C" w:rsidRDefault="00C173D0" w:rsidP="00327003">
      <w:pPr>
        <w:pStyle w:val="a5"/>
        <w:numPr>
          <w:ilvl w:val="0"/>
          <w:numId w:val="5"/>
        </w:numPr>
        <w:tabs>
          <w:tab w:val="left" w:pos="395"/>
        </w:tabs>
        <w:spacing w:before="121"/>
        <w:ind w:left="142" w:hanging="232"/>
        <w:jc w:val="both"/>
        <w:rPr>
          <w:sz w:val="28"/>
          <w:szCs w:val="28"/>
          <w:lang w:val="uk-UA"/>
        </w:rPr>
      </w:pPr>
      <w:r w:rsidRPr="00DE1D9C">
        <w:rPr>
          <w:sz w:val="28"/>
          <w:szCs w:val="28"/>
          <w:lang w:val="uk-UA"/>
        </w:rPr>
        <w:t>встановлення чіткого порядку проведення інвестиційних</w:t>
      </w:r>
      <w:r w:rsidRPr="00DE1D9C">
        <w:rPr>
          <w:spacing w:val="-12"/>
          <w:sz w:val="28"/>
          <w:szCs w:val="28"/>
          <w:lang w:val="uk-UA"/>
        </w:rPr>
        <w:t xml:space="preserve"> </w:t>
      </w:r>
      <w:r w:rsidRPr="00DE1D9C">
        <w:rPr>
          <w:sz w:val="28"/>
          <w:szCs w:val="28"/>
          <w:lang w:val="uk-UA"/>
        </w:rPr>
        <w:t>конкурсів;</w:t>
      </w:r>
    </w:p>
    <w:p w:rsidR="00C173D0" w:rsidRPr="00DE1D9C" w:rsidRDefault="00C173D0" w:rsidP="00327003">
      <w:pPr>
        <w:pStyle w:val="a5"/>
        <w:numPr>
          <w:ilvl w:val="0"/>
          <w:numId w:val="5"/>
        </w:numPr>
        <w:tabs>
          <w:tab w:val="left" w:pos="448"/>
          <w:tab w:val="left" w:pos="8628"/>
        </w:tabs>
        <w:spacing w:before="120"/>
        <w:ind w:left="142" w:right="379" w:firstLine="0"/>
        <w:jc w:val="both"/>
        <w:rPr>
          <w:sz w:val="28"/>
          <w:szCs w:val="28"/>
          <w:lang w:val="uk-UA"/>
        </w:rPr>
      </w:pPr>
      <w:r w:rsidRPr="00DE1D9C">
        <w:rPr>
          <w:sz w:val="28"/>
          <w:szCs w:val="28"/>
          <w:lang w:val="uk-UA"/>
        </w:rPr>
        <w:t>визначення   основних   вимог   до   суб’єктів</w:t>
      </w:r>
      <w:r w:rsidRPr="00DE1D9C">
        <w:rPr>
          <w:spacing w:val="26"/>
          <w:sz w:val="28"/>
          <w:szCs w:val="28"/>
          <w:lang w:val="uk-UA"/>
        </w:rPr>
        <w:t xml:space="preserve"> </w:t>
      </w:r>
      <w:r w:rsidRPr="00DE1D9C">
        <w:rPr>
          <w:sz w:val="28"/>
          <w:szCs w:val="28"/>
          <w:lang w:val="uk-UA"/>
        </w:rPr>
        <w:t xml:space="preserve">господарювання </w:t>
      </w:r>
      <w:r w:rsidRPr="00DE1D9C">
        <w:rPr>
          <w:spacing w:val="55"/>
          <w:sz w:val="28"/>
          <w:szCs w:val="28"/>
          <w:lang w:val="uk-UA"/>
        </w:rPr>
        <w:t xml:space="preserve"> </w:t>
      </w:r>
      <w:r w:rsidRPr="00DE1D9C">
        <w:rPr>
          <w:sz w:val="28"/>
          <w:szCs w:val="28"/>
          <w:lang w:val="uk-UA"/>
        </w:rPr>
        <w:t>-</w:t>
      </w:r>
      <w:r w:rsidRPr="00DE1D9C">
        <w:rPr>
          <w:sz w:val="28"/>
          <w:szCs w:val="28"/>
          <w:lang w:val="uk-UA"/>
        </w:rPr>
        <w:tab/>
        <w:t>учасників інвестиційних конкурсів;</w:t>
      </w:r>
    </w:p>
    <w:p w:rsidR="00C173D0" w:rsidRDefault="00C173D0" w:rsidP="00327003">
      <w:pPr>
        <w:pStyle w:val="a5"/>
        <w:numPr>
          <w:ilvl w:val="0"/>
          <w:numId w:val="5"/>
        </w:numPr>
        <w:tabs>
          <w:tab w:val="left" w:pos="533"/>
          <w:tab w:val="left" w:pos="534"/>
        </w:tabs>
        <w:spacing w:before="120" w:line="242" w:lineRule="auto"/>
        <w:ind w:left="142" w:right="536" w:firstLine="69"/>
        <w:jc w:val="both"/>
        <w:rPr>
          <w:sz w:val="28"/>
          <w:szCs w:val="28"/>
          <w:lang w:val="uk-UA"/>
        </w:rPr>
      </w:pPr>
      <w:r w:rsidRPr="00DE1D9C">
        <w:rPr>
          <w:sz w:val="28"/>
          <w:szCs w:val="28"/>
          <w:lang w:val="uk-UA"/>
        </w:rPr>
        <w:t>поетапне досягнення стратегічних цілей у вигляді покращення економічних та соціальних умов територіальної громади.</w:t>
      </w:r>
    </w:p>
    <w:p w:rsidR="00327003" w:rsidRPr="00DE1D9C" w:rsidRDefault="00327003" w:rsidP="00327003">
      <w:pPr>
        <w:pStyle w:val="a5"/>
        <w:tabs>
          <w:tab w:val="left" w:pos="533"/>
          <w:tab w:val="left" w:pos="534"/>
        </w:tabs>
        <w:spacing w:before="120" w:line="242" w:lineRule="auto"/>
        <w:ind w:left="211" w:right="536" w:firstLine="0"/>
        <w:jc w:val="both"/>
        <w:rPr>
          <w:sz w:val="28"/>
          <w:szCs w:val="28"/>
          <w:lang w:val="uk-UA"/>
        </w:rPr>
      </w:pPr>
    </w:p>
    <w:p w:rsidR="00C173D0" w:rsidRPr="00DE1D9C" w:rsidRDefault="00327003" w:rsidP="00327003">
      <w:pPr>
        <w:pStyle w:val="a3"/>
        <w:spacing w:before="115"/>
        <w:ind w:left="142"/>
        <w:jc w:val="both"/>
        <w:rPr>
          <w:lang w:val="uk-UA"/>
        </w:rPr>
      </w:pPr>
      <w:r>
        <w:rPr>
          <w:lang w:val="uk-UA"/>
        </w:rPr>
        <w:t xml:space="preserve">         </w:t>
      </w:r>
      <w:r w:rsidR="00C173D0" w:rsidRPr="00DE1D9C">
        <w:rPr>
          <w:lang w:val="uk-UA"/>
        </w:rPr>
        <w:t>Проект РА відповідає основним вимогам до цілей державного управління:</w:t>
      </w:r>
    </w:p>
    <w:p w:rsidR="00C173D0" w:rsidRPr="00DE1D9C" w:rsidRDefault="00C173D0" w:rsidP="00327003">
      <w:pPr>
        <w:pStyle w:val="a5"/>
        <w:numPr>
          <w:ilvl w:val="1"/>
          <w:numId w:val="5"/>
        </w:numPr>
        <w:tabs>
          <w:tab w:val="left" w:pos="881"/>
          <w:tab w:val="left" w:pos="882"/>
          <w:tab w:val="left" w:pos="2445"/>
          <w:tab w:val="left" w:pos="4632"/>
          <w:tab w:val="left" w:pos="6318"/>
          <w:tab w:val="left" w:pos="7816"/>
          <w:tab w:val="left" w:pos="8315"/>
        </w:tabs>
        <w:spacing w:before="230"/>
        <w:ind w:left="142" w:right="389"/>
        <w:jc w:val="both"/>
        <w:rPr>
          <w:sz w:val="28"/>
          <w:szCs w:val="28"/>
          <w:lang w:val="uk-UA"/>
        </w:rPr>
      </w:pPr>
      <w:r w:rsidRPr="00DE1D9C">
        <w:rPr>
          <w:sz w:val="28"/>
          <w:szCs w:val="28"/>
          <w:lang w:val="uk-UA"/>
        </w:rPr>
        <w:t>об’єктивна</w:t>
      </w:r>
      <w:r w:rsidRPr="00DE1D9C">
        <w:rPr>
          <w:sz w:val="28"/>
          <w:szCs w:val="28"/>
          <w:lang w:val="uk-UA"/>
        </w:rPr>
        <w:tab/>
        <w:t>обґрунтованість</w:t>
      </w:r>
      <w:r w:rsidRPr="00DE1D9C">
        <w:rPr>
          <w:sz w:val="28"/>
          <w:szCs w:val="28"/>
          <w:lang w:val="uk-UA"/>
        </w:rPr>
        <w:tab/>
        <w:t>(відсутність</w:t>
      </w:r>
      <w:r w:rsidRPr="00DE1D9C">
        <w:rPr>
          <w:sz w:val="28"/>
          <w:szCs w:val="28"/>
          <w:lang w:val="uk-UA"/>
        </w:rPr>
        <w:tab/>
        <w:t>ринкового</w:t>
      </w:r>
      <w:r w:rsidRPr="00DE1D9C">
        <w:rPr>
          <w:sz w:val="28"/>
          <w:szCs w:val="28"/>
          <w:lang w:val="uk-UA"/>
        </w:rPr>
        <w:tab/>
        <w:t>та</w:t>
      </w:r>
      <w:r w:rsidRPr="00DE1D9C">
        <w:rPr>
          <w:sz w:val="28"/>
          <w:szCs w:val="28"/>
          <w:lang w:val="uk-UA"/>
        </w:rPr>
        <w:tab/>
      </w:r>
      <w:r w:rsidRPr="00DE1D9C">
        <w:rPr>
          <w:spacing w:val="-1"/>
          <w:sz w:val="28"/>
          <w:szCs w:val="28"/>
          <w:lang w:val="uk-UA"/>
        </w:rPr>
        <w:t xml:space="preserve">законодавчо </w:t>
      </w:r>
      <w:r w:rsidRPr="00DE1D9C">
        <w:rPr>
          <w:sz w:val="28"/>
          <w:szCs w:val="28"/>
          <w:lang w:val="uk-UA"/>
        </w:rPr>
        <w:t>закріпленого механізму);</w:t>
      </w:r>
    </w:p>
    <w:p w:rsidR="00C173D0" w:rsidRPr="00DE1D9C" w:rsidRDefault="00C173D0" w:rsidP="00327003">
      <w:pPr>
        <w:pStyle w:val="a5"/>
        <w:numPr>
          <w:ilvl w:val="1"/>
          <w:numId w:val="5"/>
        </w:numPr>
        <w:tabs>
          <w:tab w:val="left" w:pos="881"/>
          <w:tab w:val="left" w:pos="882"/>
          <w:tab w:val="left" w:pos="2280"/>
          <w:tab w:val="left" w:pos="4374"/>
          <w:tab w:val="left" w:pos="5655"/>
          <w:tab w:val="left" w:pos="6839"/>
          <w:tab w:val="left" w:pos="7325"/>
          <w:tab w:val="left" w:pos="8426"/>
          <w:tab w:val="left" w:pos="9656"/>
        </w:tabs>
        <w:ind w:left="142" w:right="387"/>
        <w:jc w:val="both"/>
        <w:rPr>
          <w:sz w:val="28"/>
          <w:szCs w:val="28"/>
          <w:lang w:val="uk-UA"/>
        </w:rPr>
      </w:pPr>
      <w:r w:rsidRPr="00DE1D9C">
        <w:rPr>
          <w:sz w:val="28"/>
          <w:szCs w:val="28"/>
          <w:lang w:val="uk-UA"/>
        </w:rPr>
        <w:t>соціальна</w:t>
      </w:r>
      <w:r w:rsidRPr="00DE1D9C">
        <w:rPr>
          <w:sz w:val="28"/>
          <w:szCs w:val="28"/>
          <w:lang w:val="uk-UA"/>
        </w:rPr>
        <w:tab/>
        <w:t>вмотивованість</w:t>
      </w:r>
      <w:r w:rsidRPr="00DE1D9C">
        <w:rPr>
          <w:sz w:val="28"/>
          <w:szCs w:val="28"/>
          <w:lang w:val="uk-UA"/>
        </w:rPr>
        <w:tab/>
        <w:t>(існують</w:t>
      </w:r>
      <w:r w:rsidRPr="00DE1D9C">
        <w:rPr>
          <w:sz w:val="28"/>
          <w:szCs w:val="28"/>
          <w:lang w:val="uk-UA"/>
        </w:rPr>
        <w:tab/>
        <w:t>потреба</w:t>
      </w:r>
      <w:r w:rsidRPr="00DE1D9C">
        <w:rPr>
          <w:sz w:val="28"/>
          <w:szCs w:val="28"/>
          <w:lang w:val="uk-UA"/>
        </w:rPr>
        <w:tab/>
        <w:t>та</w:t>
      </w:r>
      <w:r w:rsidRPr="00DE1D9C">
        <w:rPr>
          <w:sz w:val="28"/>
          <w:szCs w:val="28"/>
          <w:lang w:val="uk-UA"/>
        </w:rPr>
        <w:tab/>
        <w:t>інтерес</w:t>
      </w:r>
      <w:r w:rsidRPr="00DE1D9C">
        <w:rPr>
          <w:sz w:val="28"/>
          <w:szCs w:val="28"/>
          <w:lang w:val="uk-UA"/>
        </w:rPr>
        <w:tab/>
        <w:t>громади</w:t>
      </w:r>
      <w:r w:rsidRPr="00DE1D9C">
        <w:rPr>
          <w:sz w:val="28"/>
          <w:szCs w:val="28"/>
          <w:lang w:val="uk-UA"/>
        </w:rPr>
        <w:tab/>
        <w:t>у покращенні соціальних</w:t>
      </w:r>
      <w:r w:rsidRPr="00DE1D9C">
        <w:rPr>
          <w:spacing w:val="-2"/>
          <w:sz w:val="28"/>
          <w:szCs w:val="28"/>
          <w:lang w:val="uk-UA"/>
        </w:rPr>
        <w:t xml:space="preserve"> </w:t>
      </w:r>
      <w:r w:rsidRPr="00DE1D9C">
        <w:rPr>
          <w:sz w:val="28"/>
          <w:szCs w:val="28"/>
          <w:lang w:val="uk-UA"/>
        </w:rPr>
        <w:t>умов);</w:t>
      </w:r>
    </w:p>
    <w:p w:rsidR="00C173D0" w:rsidRPr="00DE1D9C" w:rsidRDefault="00C173D0" w:rsidP="00327003">
      <w:pPr>
        <w:pStyle w:val="a5"/>
        <w:numPr>
          <w:ilvl w:val="1"/>
          <w:numId w:val="5"/>
        </w:numPr>
        <w:tabs>
          <w:tab w:val="left" w:pos="881"/>
          <w:tab w:val="left" w:pos="882"/>
          <w:tab w:val="left" w:pos="2256"/>
          <w:tab w:val="left" w:pos="4311"/>
          <w:tab w:val="left" w:pos="5793"/>
          <w:tab w:val="left" w:pos="7656"/>
          <w:tab w:val="left" w:pos="8205"/>
          <w:tab w:val="left" w:pos="9689"/>
        </w:tabs>
        <w:ind w:left="142" w:right="384"/>
        <w:jc w:val="both"/>
        <w:rPr>
          <w:sz w:val="28"/>
          <w:szCs w:val="28"/>
          <w:lang w:val="uk-UA"/>
        </w:rPr>
      </w:pPr>
      <w:r w:rsidRPr="00DE1D9C">
        <w:rPr>
          <w:sz w:val="28"/>
          <w:szCs w:val="28"/>
          <w:lang w:val="uk-UA"/>
        </w:rPr>
        <w:t>ресурсна</w:t>
      </w:r>
      <w:r w:rsidRPr="00DE1D9C">
        <w:rPr>
          <w:sz w:val="28"/>
          <w:szCs w:val="28"/>
          <w:lang w:val="uk-UA"/>
        </w:rPr>
        <w:tab/>
        <w:t>забезпеченість</w:t>
      </w:r>
      <w:r w:rsidRPr="00DE1D9C">
        <w:rPr>
          <w:sz w:val="28"/>
          <w:szCs w:val="28"/>
          <w:lang w:val="uk-UA"/>
        </w:rPr>
        <w:tab/>
        <w:t>(механізм</w:t>
      </w:r>
      <w:r w:rsidRPr="00DE1D9C">
        <w:rPr>
          <w:sz w:val="28"/>
          <w:szCs w:val="28"/>
          <w:lang w:val="uk-UA"/>
        </w:rPr>
        <w:tab/>
        <w:t>інвестування</w:t>
      </w:r>
      <w:r w:rsidRPr="00DE1D9C">
        <w:rPr>
          <w:sz w:val="28"/>
          <w:szCs w:val="28"/>
          <w:lang w:val="uk-UA"/>
        </w:rPr>
        <w:tab/>
        <w:t>та</w:t>
      </w:r>
      <w:r w:rsidRPr="00DE1D9C">
        <w:rPr>
          <w:sz w:val="28"/>
          <w:szCs w:val="28"/>
          <w:lang w:val="uk-UA"/>
        </w:rPr>
        <w:tab/>
        <w:t>співпраця</w:t>
      </w:r>
      <w:r w:rsidRPr="00DE1D9C">
        <w:rPr>
          <w:sz w:val="28"/>
          <w:szCs w:val="28"/>
          <w:lang w:val="uk-UA"/>
        </w:rPr>
        <w:tab/>
        <w:t>з інвесторами);</w:t>
      </w:r>
    </w:p>
    <w:p w:rsidR="00C173D0" w:rsidRPr="00DE1D9C" w:rsidRDefault="00C173D0" w:rsidP="00327003">
      <w:pPr>
        <w:pStyle w:val="a5"/>
        <w:numPr>
          <w:ilvl w:val="1"/>
          <w:numId w:val="5"/>
        </w:numPr>
        <w:tabs>
          <w:tab w:val="left" w:pos="881"/>
          <w:tab w:val="left" w:pos="882"/>
        </w:tabs>
        <w:ind w:left="142" w:right="391"/>
        <w:jc w:val="both"/>
        <w:rPr>
          <w:sz w:val="28"/>
          <w:szCs w:val="28"/>
          <w:lang w:val="uk-UA"/>
        </w:rPr>
      </w:pPr>
      <w:r w:rsidRPr="00DE1D9C">
        <w:rPr>
          <w:sz w:val="28"/>
          <w:szCs w:val="28"/>
          <w:lang w:val="uk-UA"/>
        </w:rPr>
        <w:t>системна організованість (Порядок описує поетапне досягнення основних (стратегічних)</w:t>
      </w:r>
      <w:r w:rsidRPr="00DE1D9C">
        <w:rPr>
          <w:spacing w:val="-4"/>
          <w:sz w:val="28"/>
          <w:szCs w:val="28"/>
          <w:lang w:val="uk-UA"/>
        </w:rPr>
        <w:t xml:space="preserve"> </w:t>
      </w:r>
      <w:r w:rsidRPr="00DE1D9C">
        <w:rPr>
          <w:sz w:val="28"/>
          <w:szCs w:val="28"/>
          <w:lang w:val="uk-UA"/>
        </w:rPr>
        <w:t>цілей).</w:t>
      </w:r>
    </w:p>
    <w:p w:rsidR="00C173D0" w:rsidRPr="00DE1D9C" w:rsidRDefault="00C173D0" w:rsidP="00C173D0">
      <w:pPr>
        <w:rPr>
          <w:sz w:val="28"/>
          <w:szCs w:val="28"/>
        </w:rPr>
        <w:sectPr w:rsidR="00C173D0" w:rsidRPr="00DE1D9C" w:rsidSect="00BF6D87">
          <w:pgSz w:w="11910" w:h="16840"/>
          <w:pgMar w:top="1040" w:right="711" w:bottom="280" w:left="1540" w:header="720" w:footer="720" w:gutter="0"/>
          <w:cols w:space="720"/>
        </w:sectPr>
      </w:pPr>
    </w:p>
    <w:p w:rsidR="00C173D0" w:rsidRPr="00DE1D9C" w:rsidRDefault="00C173D0" w:rsidP="00C173D0">
      <w:pPr>
        <w:pStyle w:val="11"/>
        <w:ind w:left="574"/>
        <w:rPr>
          <w:lang w:val="uk-UA"/>
        </w:rPr>
      </w:pPr>
      <w:r w:rsidRPr="00DE1D9C">
        <w:rPr>
          <w:lang w:val="uk-UA"/>
        </w:rPr>
        <w:lastRenderedPageBreak/>
        <w:t>ІІІ. Визначення та оцінка альтернативних способів досягнення цілей</w:t>
      </w:r>
    </w:p>
    <w:p w:rsidR="00327003" w:rsidRPr="008A4B0A" w:rsidRDefault="00327003" w:rsidP="00327003">
      <w:pPr>
        <w:pStyle w:val="a3"/>
        <w:spacing w:before="121"/>
        <w:ind w:right="20" w:firstLine="707"/>
        <w:jc w:val="both"/>
        <w:rPr>
          <w:lang w:val="uk-UA"/>
        </w:rPr>
      </w:pPr>
      <w:r>
        <w:rPr>
          <w:lang w:val="uk-UA"/>
        </w:rPr>
        <w:t xml:space="preserve">Завданням інвестиційного конкурсу є визначення на конкурсних засадах юридичної чи фізичної особи, яка забезпечить найкращі умови здійснення інвестиційної діяльності по будівництву, </w:t>
      </w:r>
      <w:r w:rsidRPr="00DE1D9C">
        <w:rPr>
          <w:lang w:val="uk-UA"/>
        </w:rPr>
        <w:t>реконструкції, реставрації тощо об'єктів житлового та нежитлового призначення, у тому числі соціальної інфраструктури</w:t>
      </w:r>
      <w:r w:rsidRPr="00DE1D9C">
        <w:rPr>
          <w:spacing w:val="-17"/>
          <w:lang w:val="uk-UA"/>
        </w:rPr>
        <w:t xml:space="preserve"> </w:t>
      </w:r>
      <w:r w:rsidRPr="00DE1D9C">
        <w:rPr>
          <w:lang w:val="uk-UA"/>
        </w:rPr>
        <w:t>міста,</w:t>
      </w:r>
      <w:r w:rsidRPr="00DE1D9C">
        <w:rPr>
          <w:spacing w:val="-18"/>
          <w:lang w:val="uk-UA"/>
        </w:rPr>
        <w:t xml:space="preserve"> </w:t>
      </w:r>
      <w:r w:rsidRPr="00DE1D9C">
        <w:rPr>
          <w:lang w:val="uk-UA"/>
        </w:rPr>
        <w:t>об'єктів</w:t>
      </w:r>
      <w:r w:rsidRPr="00DE1D9C">
        <w:rPr>
          <w:spacing w:val="-20"/>
          <w:lang w:val="uk-UA"/>
        </w:rPr>
        <w:t xml:space="preserve"> </w:t>
      </w:r>
      <w:r w:rsidRPr="00DE1D9C">
        <w:rPr>
          <w:lang w:val="uk-UA"/>
        </w:rPr>
        <w:t>незавершеного</w:t>
      </w:r>
      <w:r w:rsidRPr="00DE1D9C">
        <w:rPr>
          <w:spacing w:val="-18"/>
          <w:lang w:val="uk-UA"/>
        </w:rPr>
        <w:t xml:space="preserve"> </w:t>
      </w:r>
      <w:r w:rsidRPr="00DE1D9C">
        <w:rPr>
          <w:lang w:val="uk-UA"/>
        </w:rPr>
        <w:t>будівництва, площ та інших об'єктів, на умовах проведення інвестиційного конкурсу.</w:t>
      </w:r>
    </w:p>
    <w:p w:rsidR="00BF6D87" w:rsidRPr="008A4B0A" w:rsidRDefault="00BF6D87" w:rsidP="00327003">
      <w:pPr>
        <w:pStyle w:val="a3"/>
        <w:spacing w:before="121"/>
        <w:ind w:right="20" w:firstLine="707"/>
        <w:jc w:val="both"/>
        <w:rPr>
          <w:lang w:val="uk-UA"/>
        </w:rPr>
      </w:pPr>
    </w:p>
    <w:p w:rsidR="00C173D0" w:rsidRPr="00DE1D9C" w:rsidRDefault="00327003" w:rsidP="005C5677">
      <w:pPr>
        <w:pStyle w:val="a3"/>
        <w:spacing w:before="118"/>
        <w:ind w:firstLine="487"/>
        <w:rPr>
          <w:lang w:val="uk-UA"/>
        </w:rPr>
      </w:pPr>
      <w:r>
        <w:rPr>
          <w:lang w:val="uk-UA"/>
        </w:rPr>
        <w:lastRenderedPageBreak/>
        <w:t>Оцінка впливу на сферу інтересів держави</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3827"/>
        <w:gridCol w:w="2132"/>
      </w:tblGrid>
      <w:tr w:rsidR="00681463" w:rsidRPr="00DE1D9C" w:rsidTr="005C5677">
        <w:trPr>
          <w:trHeight w:val="487"/>
        </w:trPr>
        <w:tc>
          <w:tcPr>
            <w:tcW w:w="3529" w:type="dxa"/>
          </w:tcPr>
          <w:p w:rsidR="00681463" w:rsidRPr="00681463" w:rsidRDefault="00681463" w:rsidP="00681463">
            <w:pPr>
              <w:pStyle w:val="TableParagraph"/>
              <w:spacing w:before="26" w:line="420" w:lineRule="exact"/>
              <w:rPr>
                <w:b/>
                <w:sz w:val="28"/>
                <w:szCs w:val="28"/>
                <w:lang w:val="uk-UA"/>
              </w:rPr>
            </w:pPr>
            <w:r w:rsidRPr="00681463">
              <w:rPr>
                <w:b/>
                <w:sz w:val="28"/>
                <w:szCs w:val="28"/>
                <w:lang w:val="uk-UA"/>
              </w:rPr>
              <w:t>Ви</w:t>
            </w:r>
            <w:r>
              <w:rPr>
                <w:b/>
                <w:sz w:val="28"/>
                <w:szCs w:val="28"/>
                <w:lang w:val="uk-UA"/>
              </w:rPr>
              <w:t>д альтернативи</w:t>
            </w:r>
          </w:p>
        </w:tc>
        <w:tc>
          <w:tcPr>
            <w:tcW w:w="3827" w:type="dxa"/>
            <w:tcBorders>
              <w:right w:val="single" w:sz="4" w:space="0" w:color="auto"/>
            </w:tcBorders>
          </w:tcPr>
          <w:p w:rsidR="00681463" w:rsidRPr="00681463" w:rsidRDefault="00681463" w:rsidP="00681463">
            <w:pPr>
              <w:pStyle w:val="TableParagraph"/>
              <w:spacing w:before="119"/>
              <w:rPr>
                <w:b/>
                <w:sz w:val="28"/>
                <w:szCs w:val="28"/>
                <w:lang w:val="uk-UA"/>
              </w:rPr>
            </w:pPr>
            <w:r w:rsidRPr="00681463">
              <w:rPr>
                <w:b/>
                <w:sz w:val="28"/>
                <w:szCs w:val="28"/>
                <w:lang w:val="uk-UA"/>
              </w:rPr>
              <w:t>Вигоди</w:t>
            </w:r>
          </w:p>
        </w:tc>
        <w:tc>
          <w:tcPr>
            <w:tcW w:w="2132" w:type="dxa"/>
            <w:tcBorders>
              <w:left w:val="single" w:sz="4" w:space="0" w:color="auto"/>
              <w:bottom w:val="single" w:sz="4" w:space="0" w:color="auto"/>
            </w:tcBorders>
          </w:tcPr>
          <w:p w:rsidR="00681463" w:rsidRPr="00681463" w:rsidRDefault="00681463" w:rsidP="00681463">
            <w:pPr>
              <w:pStyle w:val="TableParagraph"/>
              <w:spacing w:before="119"/>
              <w:ind w:right="6"/>
              <w:rPr>
                <w:b/>
                <w:sz w:val="28"/>
                <w:szCs w:val="28"/>
                <w:lang w:val="uk-UA"/>
              </w:rPr>
            </w:pPr>
            <w:r w:rsidRPr="00681463">
              <w:rPr>
                <w:b/>
                <w:sz w:val="28"/>
                <w:szCs w:val="28"/>
                <w:lang w:val="uk-UA"/>
              </w:rPr>
              <w:t>Витрати</w:t>
            </w:r>
          </w:p>
        </w:tc>
      </w:tr>
      <w:tr w:rsidR="00681463" w:rsidRPr="00C410C5" w:rsidTr="00BF6D87">
        <w:trPr>
          <w:trHeight w:val="1287"/>
        </w:trPr>
        <w:tc>
          <w:tcPr>
            <w:tcW w:w="3529" w:type="dxa"/>
          </w:tcPr>
          <w:p w:rsidR="00681463" w:rsidRPr="00DE1D9C" w:rsidRDefault="00681463" w:rsidP="00B13269">
            <w:pPr>
              <w:pStyle w:val="TableParagraph"/>
              <w:spacing w:before="115"/>
              <w:ind w:left="107"/>
              <w:rPr>
                <w:sz w:val="28"/>
                <w:szCs w:val="28"/>
                <w:lang w:val="uk-UA"/>
              </w:rPr>
            </w:pPr>
            <w:r w:rsidRPr="00DE1D9C">
              <w:rPr>
                <w:sz w:val="28"/>
                <w:szCs w:val="28"/>
                <w:lang w:val="uk-UA"/>
              </w:rPr>
              <w:t>Альтернатива 1</w:t>
            </w:r>
            <w:r>
              <w:rPr>
                <w:sz w:val="28"/>
                <w:szCs w:val="28"/>
                <w:lang w:val="uk-UA"/>
              </w:rPr>
              <w:t>- пропозиція відмови від введення в дію запропонованого акту</w:t>
            </w:r>
          </w:p>
        </w:tc>
        <w:tc>
          <w:tcPr>
            <w:tcW w:w="3827" w:type="dxa"/>
            <w:tcBorders>
              <w:right w:val="single" w:sz="4" w:space="0" w:color="auto"/>
            </w:tcBorders>
          </w:tcPr>
          <w:p w:rsidR="00681463" w:rsidRPr="00DE1D9C" w:rsidRDefault="00681463" w:rsidP="00B13269">
            <w:pPr>
              <w:pStyle w:val="TableParagraph"/>
              <w:spacing w:before="115"/>
              <w:ind w:left="107" w:right="92"/>
              <w:jc w:val="both"/>
              <w:rPr>
                <w:sz w:val="28"/>
                <w:szCs w:val="28"/>
                <w:lang w:val="uk-UA"/>
              </w:rPr>
            </w:pPr>
            <w:r>
              <w:rPr>
                <w:sz w:val="28"/>
                <w:szCs w:val="28"/>
                <w:lang w:val="uk-UA"/>
              </w:rPr>
              <w:t>Вигод немає</w:t>
            </w:r>
          </w:p>
        </w:tc>
        <w:tc>
          <w:tcPr>
            <w:tcW w:w="2132" w:type="dxa"/>
            <w:tcBorders>
              <w:top w:val="single" w:sz="4" w:space="0" w:color="auto"/>
              <w:left w:val="single" w:sz="4" w:space="0" w:color="auto"/>
            </w:tcBorders>
          </w:tcPr>
          <w:p w:rsidR="00681463" w:rsidRPr="00DE1D9C" w:rsidRDefault="00681463" w:rsidP="00B13269">
            <w:pPr>
              <w:pStyle w:val="TableParagraph"/>
              <w:spacing w:before="115"/>
              <w:ind w:left="107" w:right="92"/>
              <w:jc w:val="both"/>
              <w:rPr>
                <w:sz w:val="28"/>
                <w:szCs w:val="28"/>
                <w:lang w:val="uk-UA"/>
              </w:rPr>
            </w:pPr>
            <w:r>
              <w:rPr>
                <w:sz w:val="28"/>
                <w:szCs w:val="28"/>
                <w:lang w:val="uk-UA"/>
              </w:rPr>
              <w:t>-</w:t>
            </w:r>
          </w:p>
        </w:tc>
      </w:tr>
      <w:tr w:rsidR="00681463" w:rsidRPr="00C410C5" w:rsidTr="00BF6D87">
        <w:trPr>
          <w:trHeight w:val="1417"/>
        </w:trPr>
        <w:tc>
          <w:tcPr>
            <w:tcW w:w="3529" w:type="dxa"/>
          </w:tcPr>
          <w:p w:rsidR="00681463" w:rsidRPr="00DE1D9C" w:rsidRDefault="00681463" w:rsidP="00B13269">
            <w:pPr>
              <w:pStyle w:val="TableParagraph"/>
              <w:spacing w:before="115"/>
              <w:ind w:left="107"/>
              <w:rPr>
                <w:sz w:val="28"/>
                <w:szCs w:val="28"/>
                <w:lang w:val="uk-UA"/>
              </w:rPr>
            </w:pPr>
            <w:r w:rsidRPr="00DE1D9C">
              <w:rPr>
                <w:sz w:val="28"/>
                <w:szCs w:val="28"/>
                <w:lang w:val="uk-UA"/>
              </w:rPr>
              <w:t>Альтернатива 2</w:t>
            </w:r>
            <w:r>
              <w:rPr>
                <w:sz w:val="28"/>
                <w:szCs w:val="28"/>
                <w:lang w:val="uk-UA"/>
              </w:rPr>
              <w:t xml:space="preserve"> – регулювання вищезазначеної проблеми на державному рівні</w:t>
            </w:r>
          </w:p>
        </w:tc>
        <w:tc>
          <w:tcPr>
            <w:tcW w:w="3827" w:type="dxa"/>
            <w:tcBorders>
              <w:right w:val="single" w:sz="4" w:space="0" w:color="auto"/>
            </w:tcBorders>
          </w:tcPr>
          <w:p w:rsidR="00681463" w:rsidRPr="00DE1D9C" w:rsidRDefault="00681463" w:rsidP="00B13269">
            <w:pPr>
              <w:pStyle w:val="TableParagraph"/>
              <w:ind w:left="107" w:right="96"/>
              <w:jc w:val="both"/>
              <w:rPr>
                <w:sz w:val="28"/>
                <w:szCs w:val="28"/>
                <w:lang w:val="uk-UA"/>
              </w:rPr>
            </w:pPr>
            <w:r>
              <w:rPr>
                <w:sz w:val="28"/>
                <w:szCs w:val="28"/>
                <w:lang w:val="uk-UA"/>
              </w:rPr>
              <w:t>Вигод немає</w:t>
            </w:r>
          </w:p>
        </w:tc>
        <w:tc>
          <w:tcPr>
            <w:tcW w:w="2132" w:type="dxa"/>
            <w:tcBorders>
              <w:left w:val="single" w:sz="4" w:space="0" w:color="auto"/>
            </w:tcBorders>
          </w:tcPr>
          <w:p w:rsidR="00681463" w:rsidRPr="00DE1D9C" w:rsidRDefault="00681463" w:rsidP="00B13269">
            <w:pPr>
              <w:pStyle w:val="TableParagraph"/>
              <w:ind w:left="107" w:right="96"/>
              <w:jc w:val="both"/>
              <w:rPr>
                <w:sz w:val="28"/>
                <w:szCs w:val="28"/>
                <w:lang w:val="uk-UA"/>
              </w:rPr>
            </w:pPr>
            <w:r>
              <w:rPr>
                <w:sz w:val="28"/>
                <w:szCs w:val="28"/>
                <w:lang w:val="uk-UA"/>
              </w:rPr>
              <w:t>-</w:t>
            </w:r>
          </w:p>
        </w:tc>
      </w:tr>
      <w:tr w:rsidR="00681463" w:rsidRPr="00C410C5" w:rsidTr="005C5677">
        <w:trPr>
          <w:trHeight w:val="1120"/>
        </w:trPr>
        <w:tc>
          <w:tcPr>
            <w:tcW w:w="3529" w:type="dxa"/>
          </w:tcPr>
          <w:p w:rsidR="00681463" w:rsidRPr="00DE1D9C" w:rsidRDefault="00681463" w:rsidP="005C5677">
            <w:pPr>
              <w:pStyle w:val="TableParagraph"/>
              <w:spacing w:before="112"/>
              <w:ind w:left="107"/>
              <w:rPr>
                <w:sz w:val="28"/>
                <w:szCs w:val="28"/>
                <w:lang w:val="uk-UA"/>
              </w:rPr>
            </w:pPr>
            <w:r w:rsidRPr="00DE1D9C">
              <w:rPr>
                <w:sz w:val="28"/>
                <w:szCs w:val="28"/>
                <w:lang w:val="uk-UA"/>
              </w:rPr>
              <w:t>Альтернатива 3</w:t>
            </w:r>
            <w:r>
              <w:rPr>
                <w:sz w:val="28"/>
                <w:szCs w:val="28"/>
                <w:lang w:val="uk-UA"/>
              </w:rPr>
              <w:t xml:space="preserve"> </w:t>
            </w:r>
            <w:r w:rsidR="005C5677">
              <w:rPr>
                <w:sz w:val="28"/>
                <w:szCs w:val="28"/>
                <w:lang w:val="uk-UA"/>
              </w:rPr>
              <w:t xml:space="preserve">– ухвалення запропонованого проекту </w:t>
            </w:r>
          </w:p>
        </w:tc>
        <w:tc>
          <w:tcPr>
            <w:tcW w:w="3827" w:type="dxa"/>
            <w:tcBorders>
              <w:right w:val="single" w:sz="4" w:space="0" w:color="auto"/>
            </w:tcBorders>
          </w:tcPr>
          <w:p w:rsidR="00681463" w:rsidRPr="00DE1D9C" w:rsidRDefault="00681463" w:rsidP="00681463">
            <w:pPr>
              <w:pStyle w:val="TableParagraph"/>
              <w:spacing w:before="112"/>
              <w:ind w:left="107" w:right="89"/>
              <w:jc w:val="both"/>
              <w:rPr>
                <w:sz w:val="28"/>
                <w:szCs w:val="28"/>
                <w:lang w:val="uk-UA"/>
              </w:rPr>
            </w:pPr>
            <w:r>
              <w:rPr>
                <w:sz w:val="28"/>
                <w:szCs w:val="28"/>
                <w:lang w:val="uk-UA"/>
              </w:rPr>
              <w:t xml:space="preserve">Забезпечення </w:t>
            </w:r>
            <w:r w:rsidRPr="00DE1D9C">
              <w:rPr>
                <w:sz w:val="28"/>
                <w:szCs w:val="28"/>
                <w:lang w:val="uk-UA"/>
              </w:rPr>
              <w:t xml:space="preserve"> законодавчо обґрунтован</w:t>
            </w:r>
            <w:r>
              <w:rPr>
                <w:sz w:val="28"/>
                <w:szCs w:val="28"/>
                <w:lang w:val="uk-UA"/>
              </w:rPr>
              <w:t>их та прозорих умов</w:t>
            </w:r>
            <w:r w:rsidRPr="00DE1D9C">
              <w:rPr>
                <w:sz w:val="28"/>
                <w:szCs w:val="28"/>
                <w:lang w:val="uk-UA"/>
              </w:rPr>
              <w:t xml:space="preserve"> щодо питань проведення </w:t>
            </w:r>
            <w:r>
              <w:rPr>
                <w:sz w:val="28"/>
                <w:szCs w:val="28"/>
                <w:lang w:val="uk-UA"/>
              </w:rPr>
              <w:t>інвестиційних конкурсів, створення умов</w:t>
            </w:r>
            <w:r w:rsidRPr="00DE1D9C">
              <w:rPr>
                <w:sz w:val="28"/>
                <w:szCs w:val="28"/>
                <w:lang w:val="uk-UA"/>
              </w:rPr>
              <w:t xml:space="preserve"> </w:t>
            </w:r>
            <w:r>
              <w:rPr>
                <w:sz w:val="28"/>
                <w:szCs w:val="28"/>
                <w:lang w:val="uk-UA"/>
              </w:rPr>
              <w:t xml:space="preserve">для </w:t>
            </w:r>
            <w:r w:rsidRPr="00DE1D9C">
              <w:rPr>
                <w:sz w:val="28"/>
                <w:szCs w:val="28"/>
                <w:lang w:val="uk-UA"/>
              </w:rPr>
              <w:t xml:space="preserve">підвищення інвестиційної активності, </w:t>
            </w:r>
            <w:r>
              <w:rPr>
                <w:sz w:val="28"/>
                <w:szCs w:val="28"/>
                <w:lang w:val="uk-UA"/>
              </w:rPr>
              <w:t xml:space="preserve">сприяння </w:t>
            </w:r>
            <w:r w:rsidRPr="00DE1D9C">
              <w:rPr>
                <w:sz w:val="28"/>
                <w:szCs w:val="28"/>
                <w:lang w:val="uk-UA"/>
              </w:rPr>
              <w:t xml:space="preserve">забезпеченню зайнятості населення, збільшенню надходжень до бюджету, </w:t>
            </w:r>
            <w:r>
              <w:rPr>
                <w:sz w:val="28"/>
                <w:szCs w:val="28"/>
                <w:lang w:val="uk-UA"/>
              </w:rPr>
              <w:t xml:space="preserve">створення фінансових можливостей для задоволення </w:t>
            </w:r>
            <w:r w:rsidRPr="00DE1D9C">
              <w:rPr>
                <w:sz w:val="28"/>
                <w:szCs w:val="28"/>
                <w:lang w:val="uk-UA"/>
              </w:rPr>
              <w:t>соціальних</w:t>
            </w:r>
            <w:r w:rsidRPr="00DE1D9C">
              <w:rPr>
                <w:spacing w:val="-12"/>
                <w:sz w:val="28"/>
                <w:szCs w:val="28"/>
                <w:lang w:val="uk-UA"/>
              </w:rPr>
              <w:t xml:space="preserve"> </w:t>
            </w:r>
            <w:r>
              <w:rPr>
                <w:spacing w:val="-12"/>
                <w:sz w:val="28"/>
                <w:szCs w:val="28"/>
                <w:lang w:val="uk-UA"/>
              </w:rPr>
              <w:t>потреб громади</w:t>
            </w:r>
            <w:r w:rsidRPr="00DE1D9C">
              <w:rPr>
                <w:sz w:val="28"/>
                <w:szCs w:val="28"/>
                <w:lang w:val="uk-UA"/>
              </w:rPr>
              <w:t>, зростанню довіри інвесторів до</w:t>
            </w:r>
            <w:r w:rsidRPr="00DE1D9C">
              <w:rPr>
                <w:spacing w:val="-13"/>
                <w:sz w:val="28"/>
                <w:szCs w:val="28"/>
                <w:lang w:val="uk-UA"/>
              </w:rPr>
              <w:t xml:space="preserve"> </w:t>
            </w:r>
            <w:r w:rsidRPr="00DE1D9C">
              <w:rPr>
                <w:sz w:val="28"/>
                <w:szCs w:val="28"/>
                <w:lang w:val="uk-UA"/>
              </w:rPr>
              <w:t>влади.</w:t>
            </w:r>
          </w:p>
        </w:tc>
        <w:tc>
          <w:tcPr>
            <w:tcW w:w="2132" w:type="dxa"/>
            <w:tcBorders>
              <w:left w:val="single" w:sz="4" w:space="0" w:color="auto"/>
            </w:tcBorders>
          </w:tcPr>
          <w:p w:rsidR="00681463" w:rsidRPr="00DE1D9C" w:rsidRDefault="00681463" w:rsidP="00B13269">
            <w:pPr>
              <w:pStyle w:val="TableParagraph"/>
              <w:spacing w:before="112"/>
              <w:ind w:left="107" w:right="89"/>
              <w:jc w:val="both"/>
              <w:rPr>
                <w:sz w:val="28"/>
                <w:szCs w:val="28"/>
                <w:lang w:val="uk-UA"/>
              </w:rPr>
            </w:pPr>
            <w:r>
              <w:rPr>
                <w:sz w:val="28"/>
                <w:szCs w:val="28"/>
                <w:lang w:val="uk-UA"/>
              </w:rPr>
              <w:t>-</w:t>
            </w:r>
          </w:p>
        </w:tc>
      </w:tr>
    </w:tbl>
    <w:p w:rsidR="00C173D0" w:rsidRPr="00DE1D9C" w:rsidRDefault="00C173D0" w:rsidP="00C173D0">
      <w:pPr>
        <w:pStyle w:val="a3"/>
        <w:ind w:left="0"/>
        <w:rPr>
          <w:lang w:val="uk-UA"/>
        </w:rPr>
      </w:pPr>
    </w:p>
    <w:p w:rsidR="00C173D0" w:rsidRPr="005C5677" w:rsidRDefault="00C173D0" w:rsidP="00C173D0">
      <w:pPr>
        <w:pStyle w:val="11"/>
        <w:spacing w:before="89"/>
        <w:ind w:left="870"/>
        <w:rPr>
          <w:b w:val="0"/>
          <w:lang w:val="uk-UA"/>
        </w:rPr>
      </w:pPr>
      <w:r w:rsidRPr="005C5677">
        <w:rPr>
          <w:b w:val="0"/>
          <w:lang w:val="uk-UA"/>
        </w:rPr>
        <w:t xml:space="preserve">Оцінка впливу на сферу інтересів </w:t>
      </w:r>
      <w:r w:rsidR="005C5677">
        <w:rPr>
          <w:b w:val="0"/>
          <w:lang w:val="uk-UA"/>
        </w:rPr>
        <w:t>громадян</w:t>
      </w:r>
      <w:r w:rsidRPr="005C5677">
        <w:rPr>
          <w:b w:val="0"/>
          <w:lang w:val="uk-UA"/>
        </w:rPr>
        <w:t xml:space="preserve"> </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3827"/>
        <w:gridCol w:w="2132"/>
      </w:tblGrid>
      <w:tr w:rsidR="005C5677" w:rsidRPr="00DE1D9C" w:rsidTr="00FD6E11">
        <w:trPr>
          <w:trHeight w:val="487"/>
        </w:trPr>
        <w:tc>
          <w:tcPr>
            <w:tcW w:w="3529" w:type="dxa"/>
          </w:tcPr>
          <w:p w:rsidR="005C5677" w:rsidRPr="00681463" w:rsidRDefault="005C5677" w:rsidP="00FD6E11">
            <w:pPr>
              <w:pStyle w:val="TableParagraph"/>
              <w:spacing w:before="26" w:line="420" w:lineRule="exact"/>
              <w:rPr>
                <w:b/>
                <w:sz w:val="28"/>
                <w:szCs w:val="28"/>
                <w:lang w:val="uk-UA"/>
              </w:rPr>
            </w:pPr>
            <w:r w:rsidRPr="00681463">
              <w:rPr>
                <w:b/>
                <w:sz w:val="28"/>
                <w:szCs w:val="28"/>
                <w:lang w:val="uk-UA"/>
              </w:rPr>
              <w:t>Ви</w:t>
            </w:r>
            <w:r>
              <w:rPr>
                <w:b/>
                <w:sz w:val="28"/>
                <w:szCs w:val="28"/>
                <w:lang w:val="uk-UA"/>
              </w:rPr>
              <w:t>д альтернативи</w:t>
            </w:r>
          </w:p>
        </w:tc>
        <w:tc>
          <w:tcPr>
            <w:tcW w:w="3827" w:type="dxa"/>
            <w:tcBorders>
              <w:right w:val="single" w:sz="4" w:space="0" w:color="auto"/>
            </w:tcBorders>
          </w:tcPr>
          <w:p w:rsidR="005C5677" w:rsidRPr="00681463" w:rsidRDefault="005C5677" w:rsidP="00FD6E11">
            <w:pPr>
              <w:pStyle w:val="TableParagraph"/>
              <w:spacing w:before="119"/>
              <w:rPr>
                <w:b/>
                <w:sz w:val="28"/>
                <w:szCs w:val="28"/>
                <w:lang w:val="uk-UA"/>
              </w:rPr>
            </w:pPr>
            <w:r w:rsidRPr="00681463">
              <w:rPr>
                <w:b/>
                <w:sz w:val="28"/>
                <w:szCs w:val="28"/>
                <w:lang w:val="uk-UA"/>
              </w:rPr>
              <w:t>Вигоди</w:t>
            </w:r>
          </w:p>
        </w:tc>
        <w:tc>
          <w:tcPr>
            <w:tcW w:w="2132" w:type="dxa"/>
            <w:tcBorders>
              <w:left w:val="single" w:sz="4" w:space="0" w:color="auto"/>
              <w:bottom w:val="single" w:sz="4" w:space="0" w:color="auto"/>
            </w:tcBorders>
          </w:tcPr>
          <w:p w:rsidR="005C5677" w:rsidRPr="00681463" w:rsidRDefault="005C5677" w:rsidP="00FD6E11">
            <w:pPr>
              <w:pStyle w:val="TableParagraph"/>
              <w:spacing w:before="119"/>
              <w:ind w:right="6"/>
              <w:rPr>
                <w:b/>
                <w:sz w:val="28"/>
                <w:szCs w:val="28"/>
                <w:lang w:val="uk-UA"/>
              </w:rPr>
            </w:pPr>
            <w:r w:rsidRPr="00681463">
              <w:rPr>
                <w:b/>
                <w:sz w:val="28"/>
                <w:szCs w:val="28"/>
                <w:lang w:val="uk-UA"/>
              </w:rPr>
              <w:t>Витрати</w:t>
            </w:r>
          </w:p>
        </w:tc>
      </w:tr>
      <w:tr w:rsidR="005C5677" w:rsidRPr="00C410C5" w:rsidTr="00BF6D87">
        <w:trPr>
          <w:trHeight w:val="1120"/>
        </w:trPr>
        <w:tc>
          <w:tcPr>
            <w:tcW w:w="3529" w:type="dxa"/>
          </w:tcPr>
          <w:p w:rsidR="005C5677" w:rsidRPr="00DE1D9C" w:rsidRDefault="005C5677" w:rsidP="00FD6E11">
            <w:pPr>
              <w:pStyle w:val="TableParagraph"/>
              <w:spacing w:before="115"/>
              <w:ind w:left="107"/>
              <w:rPr>
                <w:sz w:val="28"/>
                <w:szCs w:val="28"/>
                <w:lang w:val="uk-UA"/>
              </w:rPr>
            </w:pPr>
            <w:r w:rsidRPr="00DE1D9C">
              <w:rPr>
                <w:sz w:val="28"/>
                <w:szCs w:val="28"/>
                <w:lang w:val="uk-UA"/>
              </w:rPr>
              <w:t>Альтернатива 1</w:t>
            </w:r>
            <w:r>
              <w:rPr>
                <w:sz w:val="28"/>
                <w:szCs w:val="28"/>
                <w:lang w:val="uk-UA"/>
              </w:rPr>
              <w:t>- пропозиція відмови від введення в дію запропонованого акту</w:t>
            </w:r>
          </w:p>
        </w:tc>
        <w:tc>
          <w:tcPr>
            <w:tcW w:w="3827" w:type="dxa"/>
            <w:tcBorders>
              <w:right w:val="single" w:sz="4" w:space="0" w:color="auto"/>
            </w:tcBorders>
          </w:tcPr>
          <w:p w:rsidR="005C5677" w:rsidRPr="00DE1D9C" w:rsidRDefault="005C5677" w:rsidP="00FD6E11">
            <w:pPr>
              <w:pStyle w:val="TableParagraph"/>
              <w:spacing w:before="115"/>
              <w:ind w:left="107" w:right="92"/>
              <w:jc w:val="both"/>
              <w:rPr>
                <w:sz w:val="28"/>
                <w:szCs w:val="28"/>
                <w:lang w:val="uk-UA"/>
              </w:rPr>
            </w:pPr>
            <w:r>
              <w:rPr>
                <w:sz w:val="28"/>
                <w:szCs w:val="28"/>
                <w:lang w:val="uk-UA"/>
              </w:rPr>
              <w:t>Вигод немає</w:t>
            </w:r>
          </w:p>
        </w:tc>
        <w:tc>
          <w:tcPr>
            <w:tcW w:w="2132" w:type="dxa"/>
            <w:tcBorders>
              <w:top w:val="single" w:sz="4" w:space="0" w:color="auto"/>
              <w:left w:val="single" w:sz="4" w:space="0" w:color="auto"/>
            </w:tcBorders>
          </w:tcPr>
          <w:p w:rsidR="005C5677" w:rsidRPr="00DE1D9C" w:rsidRDefault="005C5677" w:rsidP="00FD6E11">
            <w:pPr>
              <w:pStyle w:val="TableParagraph"/>
              <w:spacing w:before="115"/>
              <w:ind w:left="107" w:right="92"/>
              <w:jc w:val="both"/>
              <w:rPr>
                <w:sz w:val="28"/>
                <w:szCs w:val="28"/>
                <w:lang w:val="uk-UA"/>
              </w:rPr>
            </w:pPr>
            <w:r>
              <w:rPr>
                <w:sz w:val="28"/>
                <w:szCs w:val="28"/>
                <w:lang w:val="uk-UA"/>
              </w:rPr>
              <w:t>-</w:t>
            </w:r>
          </w:p>
        </w:tc>
      </w:tr>
      <w:tr w:rsidR="005C5677" w:rsidRPr="00C410C5" w:rsidTr="00BF6D87">
        <w:trPr>
          <w:trHeight w:val="1703"/>
        </w:trPr>
        <w:tc>
          <w:tcPr>
            <w:tcW w:w="3529" w:type="dxa"/>
          </w:tcPr>
          <w:p w:rsidR="005C5677" w:rsidRPr="00DE1D9C" w:rsidRDefault="005C5677" w:rsidP="00FD6E11">
            <w:pPr>
              <w:pStyle w:val="TableParagraph"/>
              <w:spacing w:before="115"/>
              <w:ind w:left="107"/>
              <w:rPr>
                <w:sz w:val="28"/>
                <w:szCs w:val="28"/>
                <w:lang w:val="uk-UA"/>
              </w:rPr>
            </w:pPr>
            <w:r w:rsidRPr="00DE1D9C">
              <w:rPr>
                <w:sz w:val="28"/>
                <w:szCs w:val="28"/>
                <w:lang w:val="uk-UA"/>
              </w:rPr>
              <w:t>Альтернатива 2</w:t>
            </w:r>
            <w:r>
              <w:rPr>
                <w:sz w:val="28"/>
                <w:szCs w:val="28"/>
                <w:lang w:val="uk-UA"/>
              </w:rPr>
              <w:t xml:space="preserve"> – регулювання вищезазначеної проблеми на державному рівні</w:t>
            </w:r>
          </w:p>
        </w:tc>
        <w:tc>
          <w:tcPr>
            <w:tcW w:w="3827" w:type="dxa"/>
            <w:tcBorders>
              <w:right w:val="single" w:sz="4" w:space="0" w:color="auto"/>
            </w:tcBorders>
          </w:tcPr>
          <w:p w:rsidR="005C5677" w:rsidRPr="00DE1D9C" w:rsidRDefault="005C5677" w:rsidP="00FD6E11">
            <w:pPr>
              <w:pStyle w:val="TableParagraph"/>
              <w:ind w:left="107" w:right="96"/>
              <w:jc w:val="both"/>
              <w:rPr>
                <w:sz w:val="28"/>
                <w:szCs w:val="28"/>
                <w:lang w:val="uk-UA"/>
              </w:rPr>
            </w:pPr>
            <w:r>
              <w:rPr>
                <w:sz w:val="28"/>
                <w:szCs w:val="28"/>
                <w:lang w:val="uk-UA"/>
              </w:rPr>
              <w:t>Вигод немає</w:t>
            </w:r>
          </w:p>
        </w:tc>
        <w:tc>
          <w:tcPr>
            <w:tcW w:w="2132" w:type="dxa"/>
            <w:tcBorders>
              <w:left w:val="single" w:sz="4" w:space="0" w:color="auto"/>
            </w:tcBorders>
          </w:tcPr>
          <w:p w:rsidR="005C5677" w:rsidRPr="00DE1D9C" w:rsidRDefault="005C5677" w:rsidP="00FD6E11">
            <w:pPr>
              <w:pStyle w:val="TableParagraph"/>
              <w:ind w:left="107" w:right="96"/>
              <w:jc w:val="both"/>
              <w:rPr>
                <w:sz w:val="28"/>
                <w:szCs w:val="28"/>
                <w:lang w:val="uk-UA"/>
              </w:rPr>
            </w:pPr>
            <w:r>
              <w:rPr>
                <w:sz w:val="28"/>
                <w:szCs w:val="28"/>
                <w:lang w:val="uk-UA"/>
              </w:rPr>
              <w:t>-</w:t>
            </w:r>
          </w:p>
        </w:tc>
      </w:tr>
      <w:tr w:rsidR="005C5677" w:rsidRPr="00C410C5" w:rsidTr="00FD6E11">
        <w:trPr>
          <w:trHeight w:val="1120"/>
        </w:trPr>
        <w:tc>
          <w:tcPr>
            <w:tcW w:w="3529" w:type="dxa"/>
          </w:tcPr>
          <w:p w:rsidR="005C5677" w:rsidRPr="00DE1D9C" w:rsidRDefault="005C5677" w:rsidP="00FD6E11">
            <w:pPr>
              <w:pStyle w:val="TableParagraph"/>
              <w:spacing w:before="112"/>
              <w:ind w:left="107"/>
              <w:rPr>
                <w:sz w:val="28"/>
                <w:szCs w:val="28"/>
                <w:lang w:val="uk-UA"/>
              </w:rPr>
            </w:pPr>
            <w:r w:rsidRPr="00DE1D9C">
              <w:rPr>
                <w:sz w:val="28"/>
                <w:szCs w:val="28"/>
                <w:lang w:val="uk-UA"/>
              </w:rPr>
              <w:t>Альтернатива 3</w:t>
            </w:r>
            <w:r>
              <w:rPr>
                <w:sz w:val="28"/>
                <w:szCs w:val="28"/>
                <w:lang w:val="uk-UA"/>
              </w:rPr>
              <w:t xml:space="preserve"> – ухвалення запропонованого проекту </w:t>
            </w:r>
          </w:p>
        </w:tc>
        <w:tc>
          <w:tcPr>
            <w:tcW w:w="3827" w:type="dxa"/>
            <w:tcBorders>
              <w:right w:val="single" w:sz="4" w:space="0" w:color="auto"/>
            </w:tcBorders>
          </w:tcPr>
          <w:p w:rsidR="005C5677" w:rsidRPr="005C5677" w:rsidRDefault="005C5677" w:rsidP="005C5677">
            <w:pPr>
              <w:pStyle w:val="TableParagraph"/>
              <w:spacing w:before="112"/>
              <w:ind w:left="107" w:right="89"/>
              <w:jc w:val="both"/>
              <w:rPr>
                <w:sz w:val="28"/>
                <w:szCs w:val="28"/>
                <w:lang w:val="uk-UA"/>
              </w:rPr>
            </w:pPr>
            <w:r w:rsidRPr="005C5677">
              <w:rPr>
                <w:sz w:val="28"/>
                <w:szCs w:val="28"/>
                <w:lang w:val="uk-UA"/>
              </w:rPr>
              <w:t>Забезпечення  найкращих умов здійснення інвестиційної діяльності по будівництву, реконструкції, реставрації тощо об'єктів житлового та нежитлового призначення, у тому числі соціальної інфраструктури</w:t>
            </w:r>
            <w:r w:rsidRPr="005C5677">
              <w:rPr>
                <w:spacing w:val="-17"/>
                <w:sz w:val="28"/>
                <w:szCs w:val="28"/>
                <w:lang w:val="uk-UA"/>
              </w:rPr>
              <w:t xml:space="preserve"> </w:t>
            </w:r>
            <w:r w:rsidRPr="005C5677">
              <w:rPr>
                <w:sz w:val="28"/>
                <w:szCs w:val="28"/>
                <w:lang w:val="uk-UA"/>
              </w:rPr>
              <w:lastRenderedPageBreak/>
              <w:t>міста,</w:t>
            </w:r>
            <w:r w:rsidRPr="005C5677">
              <w:rPr>
                <w:spacing w:val="-18"/>
                <w:sz w:val="28"/>
                <w:szCs w:val="28"/>
                <w:lang w:val="uk-UA"/>
              </w:rPr>
              <w:t xml:space="preserve"> </w:t>
            </w:r>
            <w:r w:rsidRPr="005C5677">
              <w:rPr>
                <w:sz w:val="28"/>
                <w:szCs w:val="28"/>
                <w:lang w:val="uk-UA"/>
              </w:rPr>
              <w:t>об'єктів</w:t>
            </w:r>
            <w:r w:rsidRPr="005C5677">
              <w:rPr>
                <w:spacing w:val="-20"/>
                <w:sz w:val="28"/>
                <w:szCs w:val="28"/>
                <w:lang w:val="uk-UA"/>
              </w:rPr>
              <w:t xml:space="preserve"> </w:t>
            </w:r>
            <w:r w:rsidRPr="005C5677">
              <w:rPr>
                <w:sz w:val="28"/>
                <w:szCs w:val="28"/>
                <w:lang w:val="uk-UA"/>
              </w:rPr>
              <w:t>незавершеного</w:t>
            </w:r>
            <w:r w:rsidRPr="005C5677">
              <w:rPr>
                <w:spacing w:val="-18"/>
                <w:sz w:val="28"/>
                <w:szCs w:val="28"/>
                <w:lang w:val="uk-UA"/>
              </w:rPr>
              <w:t xml:space="preserve"> </w:t>
            </w:r>
            <w:r w:rsidRPr="005C5677">
              <w:rPr>
                <w:sz w:val="28"/>
                <w:szCs w:val="28"/>
                <w:lang w:val="uk-UA"/>
              </w:rPr>
              <w:t>будівництва, площ та інших об'єктів, на умовах проведення інвестиційного конкурсу.</w:t>
            </w:r>
          </w:p>
        </w:tc>
        <w:tc>
          <w:tcPr>
            <w:tcW w:w="2132" w:type="dxa"/>
            <w:tcBorders>
              <w:left w:val="single" w:sz="4" w:space="0" w:color="auto"/>
            </w:tcBorders>
          </w:tcPr>
          <w:p w:rsidR="005C5677" w:rsidRPr="00DE1D9C" w:rsidRDefault="005C5677" w:rsidP="00FD6E11">
            <w:pPr>
              <w:pStyle w:val="TableParagraph"/>
              <w:spacing w:before="112"/>
              <w:ind w:left="107" w:right="89"/>
              <w:jc w:val="both"/>
              <w:rPr>
                <w:sz w:val="28"/>
                <w:szCs w:val="28"/>
                <w:lang w:val="uk-UA"/>
              </w:rPr>
            </w:pPr>
            <w:r>
              <w:rPr>
                <w:sz w:val="28"/>
                <w:szCs w:val="28"/>
                <w:lang w:val="uk-UA"/>
              </w:rPr>
              <w:lastRenderedPageBreak/>
              <w:t>Збільшення надходжень до міського бюджету</w:t>
            </w:r>
          </w:p>
        </w:tc>
      </w:tr>
    </w:tbl>
    <w:p w:rsidR="005C5677" w:rsidRPr="00DE1D9C" w:rsidRDefault="005C5677" w:rsidP="005C5677">
      <w:pPr>
        <w:pStyle w:val="a3"/>
        <w:ind w:left="0"/>
        <w:rPr>
          <w:lang w:val="uk-UA"/>
        </w:rPr>
      </w:pPr>
    </w:p>
    <w:p w:rsidR="00C173D0" w:rsidRPr="00BC6B6F" w:rsidRDefault="00C173D0" w:rsidP="00C173D0">
      <w:pPr>
        <w:spacing w:before="89"/>
        <w:ind w:left="1486"/>
        <w:rPr>
          <w:rFonts w:ascii="Times New Roman" w:hAnsi="Times New Roman" w:cs="Times New Roman"/>
          <w:sz w:val="28"/>
          <w:szCs w:val="28"/>
        </w:rPr>
      </w:pPr>
      <w:r w:rsidRPr="00BC6B6F">
        <w:rPr>
          <w:rFonts w:ascii="Times New Roman" w:hAnsi="Times New Roman" w:cs="Times New Roman"/>
          <w:sz w:val="28"/>
          <w:szCs w:val="28"/>
        </w:rPr>
        <w:t>Оцінка впливу на сферу інтересів суб’єктів господарювання</w:t>
      </w:r>
    </w:p>
    <w:p w:rsidR="00C173D0" w:rsidRPr="00DE1D9C" w:rsidRDefault="00C173D0" w:rsidP="00C173D0">
      <w:pPr>
        <w:pStyle w:val="a3"/>
        <w:spacing w:before="114"/>
        <w:ind w:right="380" w:firstLine="707"/>
        <w:jc w:val="both"/>
        <w:rPr>
          <w:lang w:val="uk-UA"/>
        </w:rPr>
      </w:pPr>
      <w:r w:rsidRPr="00DE1D9C">
        <w:rPr>
          <w:lang w:val="uk-UA"/>
        </w:rPr>
        <w:t>Оцінка впливу, що виникає внаслідок дії проекту РА, поширюється на сферу</w:t>
      </w:r>
      <w:r w:rsidRPr="00DE1D9C">
        <w:rPr>
          <w:spacing w:val="-11"/>
          <w:lang w:val="uk-UA"/>
        </w:rPr>
        <w:t xml:space="preserve"> </w:t>
      </w:r>
      <w:r w:rsidRPr="00DE1D9C">
        <w:rPr>
          <w:lang w:val="uk-UA"/>
        </w:rPr>
        <w:t>інтересів</w:t>
      </w:r>
      <w:r w:rsidRPr="00DE1D9C">
        <w:rPr>
          <w:spacing w:val="-10"/>
          <w:lang w:val="uk-UA"/>
        </w:rPr>
        <w:t xml:space="preserve"> </w:t>
      </w:r>
      <w:r w:rsidRPr="00DE1D9C">
        <w:rPr>
          <w:lang w:val="uk-UA"/>
        </w:rPr>
        <w:t>всіх</w:t>
      </w:r>
      <w:r w:rsidRPr="00DE1D9C">
        <w:rPr>
          <w:spacing w:val="-8"/>
          <w:lang w:val="uk-UA"/>
        </w:rPr>
        <w:t xml:space="preserve"> </w:t>
      </w:r>
      <w:r w:rsidRPr="00DE1D9C">
        <w:rPr>
          <w:lang w:val="uk-UA"/>
        </w:rPr>
        <w:t>суб’єктів</w:t>
      </w:r>
      <w:r w:rsidRPr="00DE1D9C">
        <w:rPr>
          <w:spacing w:val="-7"/>
          <w:lang w:val="uk-UA"/>
        </w:rPr>
        <w:t xml:space="preserve"> </w:t>
      </w:r>
      <w:r w:rsidRPr="00DE1D9C">
        <w:rPr>
          <w:lang w:val="uk-UA"/>
        </w:rPr>
        <w:t>господарювання</w:t>
      </w:r>
      <w:r w:rsidR="00BC6B6F">
        <w:rPr>
          <w:lang w:val="uk-UA"/>
        </w:rPr>
        <w:t>, які провадять свою діяльність як на території населених пунктів Хмільницької міської ОТГ,</w:t>
      </w:r>
      <w:r w:rsidRPr="00DE1D9C">
        <w:rPr>
          <w:spacing w:val="-8"/>
          <w:lang w:val="uk-UA"/>
        </w:rPr>
        <w:t xml:space="preserve"> </w:t>
      </w:r>
      <w:r w:rsidRPr="00DE1D9C">
        <w:rPr>
          <w:lang w:val="uk-UA"/>
        </w:rPr>
        <w:t>так</w:t>
      </w:r>
      <w:r w:rsidRPr="00DE1D9C">
        <w:rPr>
          <w:spacing w:val="-9"/>
          <w:lang w:val="uk-UA"/>
        </w:rPr>
        <w:t xml:space="preserve"> </w:t>
      </w:r>
      <w:r w:rsidRPr="00DE1D9C">
        <w:rPr>
          <w:lang w:val="uk-UA"/>
        </w:rPr>
        <w:t>і</w:t>
      </w:r>
      <w:r w:rsidRPr="00DE1D9C">
        <w:rPr>
          <w:spacing w:val="-7"/>
          <w:lang w:val="uk-UA"/>
        </w:rPr>
        <w:t xml:space="preserve"> </w:t>
      </w:r>
      <w:r w:rsidRPr="00DE1D9C">
        <w:rPr>
          <w:lang w:val="uk-UA"/>
        </w:rPr>
        <w:t>країни</w:t>
      </w:r>
      <w:r w:rsidRPr="00DE1D9C">
        <w:rPr>
          <w:spacing w:val="-10"/>
          <w:lang w:val="uk-UA"/>
        </w:rPr>
        <w:t xml:space="preserve"> </w:t>
      </w:r>
      <w:r w:rsidRPr="00DE1D9C">
        <w:rPr>
          <w:lang w:val="uk-UA"/>
        </w:rPr>
        <w:t>в цілому, а також суб’єктів підприємницької діяльності іноземних держав, які зареєструвались до участі у</w:t>
      </w:r>
      <w:r w:rsidRPr="00DE1D9C">
        <w:rPr>
          <w:spacing w:val="-8"/>
          <w:lang w:val="uk-UA"/>
        </w:rPr>
        <w:t xml:space="preserve"> </w:t>
      </w:r>
      <w:r w:rsidRPr="00DE1D9C">
        <w:rPr>
          <w:lang w:val="uk-UA"/>
        </w:rPr>
        <w:t>конкурсі.</w:t>
      </w:r>
    </w:p>
    <w:p w:rsidR="00C173D0" w:rsidRPr="00DE1D9C" w:rsidRDefault="00C173D0" w:rsidP="00C173D0">
      <w:pPr>
        <w:pStyle w:val="a3"/>
        <w:spacing w:before="3" w:after="1"/>
        <w:ind w:left="0"/>
        <w:rPr>
          <w:lang w:val="uk-UA"/>
        </w:rPr>
      </w:pPr>
    </w:p>
    <w:tbl>
      <w:tblPr>
        <w:tblStyle w:val="TableNormal"/>
        <w:tblW w:w="9597"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3"/>
        <w:gridCol w:w="1276"/>
        <w:gridCol w:w="1276"/>
        <w:gridCol w:w="992"/>
        <w:gridCol w:w="1134"/>
        <w:gridCol w:w="1134"/>
        <w:gridCol w:w="1112"/>
      </w:tblGrid>
      <w:tr w:rsidR="003729EC" w:rsidRPr="003729EC" w:rsidTr="003729EC">
        <w:trPr>
          <w:trHeight w:val="1005"/>
        </w:trPr>
        <w:tc>
          <w:tcPr>
            <w:tcW w:w="2673" w:type="dxa"/>
            <w:shd w:val="clear" w:color="auto" w:fill="FFFFFF" w:themeFill="background1"/>
          </w:tcPr>
          <w:p w:rsidR="00C173D0" w:rsidRPr="003729EC" w:rsidRDefault="00C173D0" w:rsidP="003729EC">
            <w:pPr>
              <w:pStyle w:val="TableParagraph"/>
              <w:shd w:val="clear" w:color="auto" w:fill="FFFFFF" w:themeFill="background1"/>
              <w:spacing w:before="117"/>
              <w:ind w:left="1022"/>
              <w:rPr>
                <w:b/>
                <w:sz w:val="28"/>
                <w:szCs w:val="28"/>
                <w:lang w:val="uk-UA"/>
              </w:rPr>
            </w:pPr>
            <w:r w:rsidRPr="003729EC">
              <w:rPr>
                <w:b/>
                <w:sz w:val="28"/>
                <w:szCs w:val="28"/>
                <w:lang w:val="uk-UA"/>
              </w:rPr>
              <w:t>Показник</w:t>
            </w:r>
          </w:p>
        </w:tc>
        <w:tc>
          <w:tcPr>
            <w:tcW w:w="1276" w:type="dxa"/>
            <w:shd w:val="clear" w:color="auto" w:fill="FFFFFF" w:themeFill="background1"/>
          </w:tcPr>
          <w:p w:rsidR="00C173D0" w:rsidRPr="003729EC" w:rsidRDefault="00C173D0" w:rsidP="003729EC">
            <w:pPr>
              <w:pStyle w:val="TableParagraph"/>
              <w:shd w:val="clear" w:color="auto" w:fill="FFFFFF" w:themeFill="background1"/>
              <w:spacing w:before="117"/>
              <w:ind w:left="176"/>
              <w:rPr>
                <w:b/>
                <w:sz w:val="28"/>
                <w:szCs w:val="28"/>
                <w:lang w:val="uk-UA"/>
              </w:rPr>
            </w:pPr>
            <w:r w:rsidRPr="003729EC">
              <w:rPr>
                <w:b/>
                <w:sz w:val="28"/>
                <w:szCs w:val="28"/>
                <w:lang w:val="uk-UA"/>
              </w:rPr>
              <w:t>Великі</w:t>
            </w:r>
          </w:p>
        </w:tc>
        <w:tc>
          <w:tcPr>
            <w:tcW w:w="1276" w:type="dxa"/>
            <w:shd w:val="clear" w:color="auto" w:fill="FFFFFF" w:themeFill="background1"/>
          </w:tcPr>
          <w:p w:rsidR="00D71083" w:rsidRPr="003729EC" w:rsidRDefault="00C173D0" w:rsidP="003729EC">
            <w:pPr>
              <w:pStyle w:val="TableParagraph"/>
              <w:shd w:val="clear" w:color="auto" w:fill="FFFFFF" w:themeFill="background1"/>
              <w:spacing w:before="117"/>
              <w:ind w:left="144" w:right="139"/>
              <w:jc w:val="center"/>
              <w:rPr>
                <w:b/>
                <w:sz w:val="28"/>
                <w:szCs w:val="28"/>
                <w:lang w:val="uk-UA"/>
              </w:rPr>
            </w:pPr>
            <w:r w:rsidRPr="003729EC">
              <w:rPr>
                <w:b/>
                <w:sz w:val="28"/>
                <w:szCs w:val="28"/>
                <w:lang w:val="uk-UA"/>
              </w:rPr>
              <w:t>Серед</w:t>
            </w:r>
          </w:p>
          <w:p w:rsidR="00C173D0" w:rsidRPr="003729EC" w:rsidRDefault="00C173D0" w:rsidP="003729EC">
            <w:pPr>
              <w:pStyle w:val="TableParagraph"/>
              <w:shd w:val="clear" w:color="auto" w:fill="FFFFFF" w:themeFill="background1"/>
              <w:spacing w:before="117"/>
              <w:ind w:left="144" w:right="139"/>
              <w:jc w:val="center"/>
              <w:rPr>
                <w:b/>
                <w:sz w:val="28"/>
                <w:szCs w:val="28"/>
                <w:lang w:val="uk-UA"/>
              </w:rPr>
            </w:pPr>
            <w:r w:rsidRPr="003729EC">
              <w:rPr>
                <w:b/>
                <w:sz w:val="28"/>
                <w:szCs w:val="28"/>
                <w:lang w:val="uk-UA"/>
              </w:rPr>
              <w:t>ні</w:t>
            </w:r>
          </w:p>
        </w:tc>
        <w:tc>
          <w:tcPr>
            <w:tcW w:w="2126" w:type="dxa"/>
            <w:gridSpan w:val="2"/>
            <w:shd w:val="clear" w:color="auto" w:fill="FFFFFF" w:themeFill="background1"/>
          </w:tcPr>
          <w:p w:rsidR="00C173D0" w:rsidRPr="003729EC" w:rsidRDefault="003729EC" w:rsidP="003729EC">
            <w:pPr>
              <w:pStyle w:val="TableParagraph"/>
              <w:shd w:val="clear" w:color="auto" w:fill="FFFFFF" w:themeFill="background1"/>
              <w:spacing w:before="117"/>
              <w:ind w:left="333"/>
              <w:rPr>
                <w:b/>
                <w:sz w:val="28"/>
                <w:szCs w:val="28"/>
                <w:lang w:val="uk-UA"/>
              </w:rPr>
            </w:pPr>
            <w:r w:rsidRPr="003729EC">
              <w:rPr>
                <w:b/>
                <w:sz w:val="28"/>
                <w:szCs w:val="28"/>
                <w:lang w:val="uk-UA"/>
              </w:rPr>
              <w:t xml:space="preserve">     </w:t>
            </w:r>
            <w:r w:rsidR="00C173D0" w:rsidRPr="003729EC">
              <w:rPr>
                <w:b/>
                <w:sz w:val="28"/>
                <w:szCs w:val="28"/>
                <w:lang w:val="uk-UA"/>
              </w:rPr>
              <w:t>Малі</w:t>
            </w:r>
          </w:p>
        </w:tc>
        <w:tc>
          <w:tcPr>
            <w:tcW w:w="1134" w:type="dxa"/>
            <w:shd w:val="clear" w:color="auto" w:fill="FFFFFF" w:themeFill="background1"/>
          </w:tcPr>
          <w:p w:rsidR="00D71083" w:rsidRPr="003729EC" w:rsidRDefault="00BC6B6F" w:rsidP="003729EC">
            <w:pPr>
              <w:pStyle w:val="TableParagraph"/>
              <w:shd w:val="clear" w:color="auto" w:fill="FFFFFF" w:themeFill="background1"/>
              <w:spacing w:before="24" w:line="444" w:lineRule="exact"/>
              <w:ind w:left="220" w:right="196" w:firstLine="16"/>
              <w:jc w:val="center"/>
              <w:rPr>
                <w:b/>
                <w:sz w:val="28"/>
                <w:szCs w:val="28"/>
                <w:lang w:val="uk-UA"/>
              </w:rPr>
            </w:pPr>
            <w:r w:rsidRPr="003729EC">
              <w:rPr>
                <w:b/>
                <w:sz w:val="28"/>
                <w:szCs w:val="28"/>
                <w:lang w:val="uk-UA"/>
              </w:rPr>
              <w:t>Мік</w:t>
            </w:r>
          </w:p>
          <w:p w:rsidR="00C173D0" w:rsidRPr="003729EC" w:rsidRDefault="00BC6B6F" w:rsidP="003729EC">
            <w:pPr>
              <w:pStyle w:val="TableParagraph"/>
              <w:shd w:val="clear" w:color="auto" w:fill="FFFFFF" w:themeFill="background1"/>
              <w:spacing w:before="24" w:line="444" w:lineRule="exact"/>
              <w:ind w:left="220" w:right="196" w:firstLine="16"/>
              <w:jc w:val="center"/>
              <w:rPr>
                <w:b/>
                <w:sz w:val="28"/>
                <w:szCs w:val="28"/>
                <w:lang w:val="uk-UA"/>
              </w:rPr>
            </w:pPr>
            <w:r w:rsidRPr="003729EC">
              <w:rPr>
                <w:b/>
                <w:sz w:val="28"/>
                <w:szCs w:val="28"/>
                <w:lang w:val="uk-UA"/>
              </w:rPr>
              <w:t>ро</w:t>
            </w:r>
          </w:p>
        </w:tc>
        <w:tc>
          <w:tcPr>
            <w:tcW w:w="1112" w:type="dxa"/>
            <w:shd w:val="clear" w:color="auto" w:fill="FFFFFF" w:themeFill="background1"/>
          </w:tcPr>
          <w:p w:rsidR="00C173D0" w:rsidRPr="003729EC" w:rsidRDefault="00BC6B6F" w:rsidP="003729EC">
            <w:pPr>
              <w:pStyle w:val="TableParagraph"/>
              <w:shd w:val="clear" w:color="auto" w:fill="FFFFFF" w:themeFill="background1"/>
              <w:spacing w:before="117"/>
              <w:ind w:left="174" w:right="173"/>
              <w:jc w:val="center"/>
              <w:rPr>
                <w:b/>
                <w:sz w:val="28"/>
                <w:szCs w:val="28"/>
                <w:lang w:val="uk-UA"/>
              </w:rPr>
            </w:pPr>
            <w:r w:rsidRPr="003729EC">
              <w:rPr>
                <w:b/>
                <w:sz w:val="28"/>
                <w:szCs w:val="28"/>
                <w:lang w:val="uk-UA"/>
              </w:rPr>
              <w:t xml:space="preserve">Разом </w:t>
            </w:r>
          </w:p>
        </w:tc>
      </w:tr>
      <w:tr w:rsidR="00D71083" w:rsidRPr="003729EC" w:rsidTr="003729EC">
        <w:trPr>
          <w:trHeight w:val="1934"/>
        </w:trPr>
        <w:tc>
          <w:tcPr>
            <w:tcW w:w="2673" w:type="dxa"/>
            <w:shd w:val="clear" w:color="auto" w:fill="FFFFFF" w:themeFill="background1"/>
          </w:tcPr>
          <w:p w:rsidR="00D71083" w:rsidRPr="003729EC" w:rsidRDefault="00D71083" w:rsidP="003729EC">
            <w:pPr>
              <w:pStyle w:val="TableParagraph"/>
              <w:shd w:val="clear" w:color="auto" w:fill="FFFFFF" w:themeFill="background1"/>
              <w:spacing w:before="112"/>
              <w:ind w:left="107" w:right="94"/>
              <w:jc w:val="both"/>
              <w:rPr>
                <w:sz w:val="28"/>
                <w:szCs w:val="28"/>
                <w:lang w:val="uk-UA"/>
              </w:rPr>
            </w:pPr>
            <w:r w:rsidRPr="003729EC">
              <w:rPr>
                <w:sz w:val="28"/>
                <w:szCs w:val="28"/>
                <w:lang w:val="uk-UA"/>
              </w:rPr>
              <w:t>Кількість суб’єктів господарювання, що підпадають під дію регулювання, одиниць</w:t>
            </w:r>
          </w:p>
        </w:tc>
        <w:tc>
          <w:tcPr>
            <w:tcW w:w="1276" w:type="dxa"/>
            <w:shd w:val="clear" w:color="auto" w:fill="FFFFFF" w:themeFill="background1"/>
          </w:tcPr>
          <w:p w:rsidR="00D71083" w:rsidRPr="003729EC" w:rsidRDefault="00D71083" w:rsidP="003729EC">
            <w:pPr>
              <w:pStyle w:val="TableParagraph"/>
              <w:shd w:val="clear" w:color="auto" w:fill="FFFFFF" w:themeFill="background1"/>
              <w:spacing w:before="112"/>
              <w:ind w:left="5"/>
              <w:jc w:val="center"/>
              <w:rPr>
                <w:i/>
                <w:sz w:val="28"/>
                <w:szCs w:val="28"/>
                <w:lang w:val="uk-UA"/>
              </w:rPr>
            </w:pPr>
            <w:r w:rsidRPr="003729EC">
              <w:rPr>
                <w:i/>
                <w:w w:val="99"/>
                <w:sz w:val="28"/>
                <w:szCs w:val="28"/>
                <w:lang w:val="uk-UA"/>
              </w:rPr>
              <w:t>-</w:t>
            </w:r>
          </w:p>
        </w:tc>
        <w:tc>
          <w:tcPr>
            <w:tcW w:w="1276" w:type="dxa"/>
            <w:shd w:val="clear" w:color="auto" w:fill="FFFFFF" w:themeFill="background1"/>
          </w:tcPr>
          <w:p w:rsidR="00D71083" w:rsidRPr="003729EC" w:rsidRDefault="00D71083" w:rsidP="003729EC">
            <w:pPr>
              <w:pStyle w:val="TableParagraph"/>
              <w:shd w:val="clear" w:color="auto" w:fill="FFFFFF" w:themeFill="background1"/>
              <w:spacing w:before="112"/>
              <w:ind w:left="144" w:right="138"/>
              <w:jc w:val="center"/>
              <w:rPr>
                <w:sz w:val="28"/>
                <w:szCs w:val="28"/>
                <w:lang w:val="uk-UA"/>
              </w:rPr>
            </w:pPr>
            <w:r w:rsidRPr="003729EC">
              <w:rPr>
                <w:sz w:val="28"/>
                <w:szCs w:val="28"/>
                <w:lang w:val="uk-UA"/>
              </w:rPr>
              <w:t>11</w:t>
            </w:r>
          </w:p>
        </w:tc>
        <w:tc>
          <w:tcPr>
            <w:tcW w:w="992" w:type="dxa"/>
            <w:tcBorders>
              <w:right w:val="single" w:sz="4" w:space="0" w:color="auto"/>
            </w:tcBorders>
            <w:shd w:val="clear" w:color="auto" w:fill="FFFFFF" w:themeFill="background1"/>
          </w:tcPr>
          <w:p w:rsidR="00D71083" w:rsidRPr="003729EC" w:rsidRDefault="00D71083" w:rsidP="003729EC">
            <w:pPr>
              <w:pStyle w:val="TableParagraph"/>
              <w:shd w:val="clear" w:color="auto" w:fill="FFFFFF" w:themeFill="background1"/>
              <w:spacing w:before="112"/>
              <w:ind w:left="413"/>
              <w:rPr>
                <w:sz w:val="28"/>
                <w:szCs w:val="28"/>
                <w:lang w:val="uk-UA"/>
              </w:rPr>
            </w:pPr>
            <w:proofErr w:type="spellStart"/>
            <w:r w:rsidRPr="003729EC">
              <w:rPr>
                <w:sz w:val="28"/>
                <w:szCs w:val="28"/>
                <w:lang w:val="uk-UA"/>
              </w:rPr>
              <w:t>Юр.осіб</w:t>
            </w:r>
            <w:proofErr w:type="spellEnd"/>
          </w:p>
          <w:p w:rsidR="004820CA" w:rsidRPr="003729EC" w:rsidRDefault="004820CA" w:rsidP="003729EC">
            <w:pPr>
              <w:pStyle w:val="TableParagraph"/>
              <w:shd w:val="clear" w:color="auto" w:fill="FFFFFF" w:themeFill="background1"/>
              <w:spacing w:before="112"/>
              <w:ind w:left="413"/>
              <w:rPr>
                <w:sz w:val="28"/>
                <w:szCs w:val="28"/>
                <w:lang w:val="uk-UA"/>
              </w:rPr>
            </w:pPr>
            <w:r w:rsidRPr="003729EC">
              <w:rPr>
                <w:sz w:val="28"/>
                <w:szCs w:val="28"/>
                <w:lang w:val="uk-UA"/>
              </w:rPr>
              <w:t>288</w:t>
            </w:r>
          </w:p>
          <w:p w:rsidR="004820CA" w:rsidRPr="003729EC" w:rsidRDefault="004820CA" w:rsidP="003729EC">
            <w:pPr>
              <w:pStyle w:val="TableParagraph"/>
              <w:shd w:val="clear" w:color="auto" w:fill="FFFFFF" w:themeFill="background1"/>
              <w:spacing w:before="112"/>
              <w:ind w:left="413"/>
              <w:rPr>
                <w:sz w:val="28"/>
                <w:szCs w:val="28"/>
                <w:lang w:val="uk-UA"/>
              </w:rPr>
            </w:pPr>
          </w:p>
          <w:p w:rsidR="004820CA" w:rsidRPr="003729EC" w:rsidRDefault="004820CA" w:rsidP="003729EC">
            <w:pPr>
              <w:pStyle w:val="TableParagraph"/>
              <w:shd w:val="clear" w:color="auto" w:fill="FFFFFF" w:themeFill="background1"/>
              <w:spacing w:before="112"/>
              <w:ind w:left="413"/>
              <w:rPr>
                <w:sz w:val="28"/>
                <w:szCs w:val="28"/>
                <w:lang w:val="uk-UA"/>
              </w:rPr>
            </w:pPr>
          </w:p>
        </w:tc>
        <w:tc>
          <w:tcPr>
            <w:tcW w:w="1134" w:type="dxa"/>
            <w:tcBorders>
              <w:left w:val="single" w:sz="4" w:space="0" w:color="auto"/>
            </w:tcBorders>
            <w:shd w:val="clear" w:color="auto" w:fill="FFFFFF" w:themeFill="background1"/>
          </w:tcPr>
          <w:p w:rsidR="00D71083" w:rsidRPr="003729EC" w:rsidRDefault="00D71083" w:rsidP="003729EC">
            <w:pPr>
              <w:pStyle w:val="TableParagraph"/>
              <w:shd w:val="clear" w:color="auto" w:fill="FFFFFF" w:themeFill="background1"/>
              <w:spacing w:before="112"/>
              <w:ind w:left="413"/>
              <w:rPr>
                <w:sz w:val="28"/>
                <w:szCs w:val="28"/>
                <w:lang w:val="uk-UA"/>
              </w:rPr>
            </w:pPr>
            <w:r w:rsidRPr="003729EC">
              <w:rPr>
                <w:sz w:val="28"/>
                <w:szCs w:val="28"/>
                <w:lang w:val="uk-UA"/>
              </w:rPr>
              <w:t>Фіз.</w:t>
            </w:r>
          </w:p>
          <w:p w:rsidR="00D71083" w:rsidRPr="003729EC" w:rsidRDefault="004820CA" w:rsidP="003729EC">
            <w:pPr>
              <w:pStyle w:val="TableParagraph"/>
              <w:shd w:val="clear" w:color="auto" w:fill="FFFFFF" w:themeFill="background1"/>
              <w:spacing w:before="112"/>
              <w:ind w:left="413"/>
              <w:rPr>
                <w:sz w:val="28"/>
                <w:szCs w:val="28"/>
                <w:lang w:val="uk-UA"/>
              </w:rPr>
            </w:pPr>
            <w:r w:rsidRPr="003729EC">
              <w:rPr>
                <w:sz w:val="28"/>
                <w:szCs w:val="28"/>
                <w:lang w:val="uk-UA"/>
              </w:rPr>
              <w:t>о</w:t>
            </w:r>
            <w:r w:rsidR="00D71083" w:rsidRPr="003729EC">
              <w:rPr>
                <w:sz w:val="28"/>
                <w:szCs w:val="28"/>
                <w:lang w:val="uk-UA"/>
              </w:rPr>
              <w:t>сіб</w:t>
            </w:r>
          </w:p>
          <w:p w:rsidR="004820CA" w:rsidRPr="003729EC" w:rsidRDefault="004820CA" w:rsidP="003729EC">
            <w:pPr>
              <w:pStyle w:val="TableParagraph"/>
              <w:shd w:val="clear" w:color="auto" w:fill="FFFFFF" w:themeFill="background1"/>
              <w:spacing w:before="112"/>
              <w:ind w:left="413"/>
              <w:rPr>
                <w:sz w:val="28"/>
                <w:szCs w:val="28"/>
                <w:lang w:val="uk-UA"/>
              </w:rPr>
            </w:pPr>
            <w:r w:rsidRPr="003729EC">
              <w:rPr>
                <w:sz w:val="28"/>
                <w:szCs w:val="28"/>
                <w:lang w:val="uk-UA"/>
              </w:rPr>
              <w:t>1392</w:t>
            </w:r>
          </w:p>
        </w:tc>
        <w:tc>
          <w:tcPr>
            <w:tcW w:w="1134" w:type="dxa"/>
            <w:shd w:val="clear" w:color="auto" w:fill="FFFFFF" w:themeFill="background1"/>
          </w:tcPr>
          <w:p w:rsidR="00D71083" w:rsidRPr="003729EC" w:rsidRDefault="004820CA" w:rsidP="003729EC">
            <w:pPr>
              <w:pStyle w:val="TableParagraph"/>
              <w:shd w:val="clear" w:color="auto" w:fill="FFFFFF" w:themeFill="background1"/>
              <w:spacing w:before="112"/>
              <w:ind w:left="161" w:right="159"/>
              <w:jc w:val="center"/>
              <w:rPr>
                <w:i/>
                <w:sz w:val="28"/>
                <w:szCs w:val="28"/>
                <w:lang w:val="uk-UA"/>
              </w:rPr>
            </w:pPr>
            <w:r w:rsidRPr="003729EC">
              <w:rPr>
                <w:i/>
                <w:sz w:val="28"/>
                <w:szCs w:val="28"/>
                <w:lang w:val="uk-UA"/>
              </w:rPr>
              <w:t>-</w:t>
            </w:r>
          </w:p>
        </w:tc>
        <w:tc>
          <w:tcPr>
            <w:tcW w:w="1112" w:type="dxa"/>
            <w:shd w:val="clear" w:color="auto" w:fill="FFFFFF" w:themeFill="background1"/>
          </w:tcPr>
          <w:p w:rsidR="00D71083" w:rsidRPr="003729EC" w:rsidRDefault="004820CA" w:rsidP="003729EC">
            <w:pPr>
              <w:pStyle w:val="TableParagraph"/>
              <w:shd w:val="clear" w:color="auto" w:fill="FFFFFF" w:themeFill="background1"/>
              <w:spacing w:before="112"/>
              <w:ind w:left="173" w:right="173"/>
              <w:jc w:val="center"/>
              <w:rPr>
                <w:sz w:val="28"/>
                <w:szCs w:val="28"/>
                <w:lang w:val="uk-UA"/>
              </w:rPr>
            </w:pPr>
            <w:r w:rsidRPr="003729EC">
              <w:rPr>
                <w:sz w:val="28"/>
                <w:szCs w:val="28"/>
                <w:lang w:val="uk-UA"/>
              </w:rPr>
              <w:t>1691</w:t>
            </w:r>
          </w:p>
        </w:tc>
      </w:tr>
      <w:tr w:rsidR="00D71083" w:rsidRPr="00DE1D9C" w:rsidTr="003729EC">
        <w:trPr>
          <w:trHeight w:val="1307"/>
        </w:trPr>
        <w:tc>
          <w:tcPr>
            <w:tcW w:w="2673" w:type="dxa"/>
            <w:shd w:val="clear" w:color="auto" w:fill="FFFFFF" w:themeFill="background1"/>
          </w:tcPr>
          <w:p w:rsidR="00D71083" w:rsidRPr="003729EC" w:rsidRDefault="00D71083" w:rsidP="003729EC">
            <w:pPr>
              <w:pStyle w:val="TableParagraph"/>
              <w:shd w:val="clear" w:color="auto" w:fill="FFFFFF" w:themeFill="background1"/>
              <w:spacing w:before="111"/>
              <w:ind w:left="107"/>
              <w:rPr>
                <w:sz w:val="28"/>
                <w:szCs w:val="28"/>
                <w:lang w:val="uk-UA"/>
              </w:rPr>
            </w:pPr>
            <w:r w:rsidRPr="003729EC">
              <w:rPr>
                <w:sz w:val="28"/>
                <w:szCs w:val="28"/>
                <w:lang w:val="uk-UA"/>
              </w:rPr>
              <w:t xml:space="preserve">Питома вага груп в загальній кількості, </w:t>
            </w:r>
            <w:r w:rsidR="004820CA" w:rsidRPr="003729EC">
              <w:rPr>
                <w:sz w:val="28"/>
                <w:szCs w:val="28"/>
                <w:lang w:val="uk-UA"/>
              </w:rPr>
              <w:t xml:space="preserve"> %</w:t>
            </w:r>
          </w:p>
        </w:tc>
        <w:tc>
          <w:tcPr>
            <w:tcW w:w="1276" w:type="dxa"/>
            <w:shd w:val="clear" w:color="auto" w:fill="FFFFFF" w:themeFill="background1"/>
          </w:tcPr>
          <w:p w:rsidR="00D71083" w:rsidRPr="003729EC" w:rsidRDefault="00D71083" w:rsidP="003729EC">
            <w:pPr>
              <w:pStyle w:val="TableParagraph"/>
              <w:shd w:val="clear" w:color="auto" w:fill="FFFFFF" w:themeFill="background1"/>
              <w:spacing w:before="111"/>
              <w:ind w:right="168"/>
              <w:jc w:val="center"/>
              <w:rPr>
                <w:sz w:val="28"/>
                <w:szCs w:val="28"/>
                <w:lang w:val="uk-UA"/>
              </w:rPr>
            </w:pPr>
            <w:r w:rsidRPr="003729EC">
              <w:rPr>
                <w:sz w:val="28"/>
                <w:szCs w:val="28"/>
                <w:lang w:val="uk-UA"/>
              </w:rPr>
              <w:t>-</w:t>
            </w:r>
          </w:p>
        </w:tc>
        <w:tc>
          <w:tcPr>
            <w:tcW w:w="1276" w:type="dxa"/>
            <w:shd w:val="clear" w:color="auto" w:fill="FFFFFF" w:themeFill="background1"/>
          </w:tcPr>
          <w:p w:rsidR="00D71083" w:rsidRPr="003729EC" w:rsidRDefault="004820CA" w:rsidP="003729EC">
            <w:pPr>
              <w:pStyle w:val="TableParagraph"/>
              <w:shd w:val="clear" w:color="auto" w:fill="FFFFFF" w:themeFill="background1"/>
              <w:spacing w:before="111"/>
              <w:ind w:left="144" w:right="138"/>
              <w:jc w:val="center"/>
              <w:rPr>
                <w:sz w:val="28"/>
                <w:szCs w:val="28"/>
                <w:lang w:val="uk-UA"/>
              </w:rPr>
            </w:pPr>
            <w:r w:rsidRPr="003729EC">
              <w:rPr>
                <w:sz w:val="28"/>
                <w:szCs w:val="28"/>
                <w:lang w:val="uk-UA"/>
              </w:rPr>
              <w:t>0,65</w:t>
            </w:r>
          </w:p>
        </w:tc>
        <w:tc>
          <w:tcPr>
            <w:tcW w:w="992" w:type="dxa"/>
            <w:tcBorders>
              <w:right w:val="single" w:sz="4" w:space="0" w:color="auto"/>
            </w:tcBorders>
            <w:shd w:val="clear" w:color="auto" w:fill="FFFFFF" w:themeFill="background1"/>
          </w:tcPr>
          <w:p w:rsidR="00D71083" w:rsidRPr="003729EC" w:rsidRDefault="004820CA" w:rsidP="003729EC">
            <w:pPr>
              <w:pStyle w:val="TableParagraph"/>
              <w:shd w:val="clear" w:color="auto" w:fill="FFFFFF" w:themeFill="background1"/>
              <w:spacing w:before="111"/>
              <w:ind w:left="199"/>
              <w:rPr>
                <w:sz w:val="28"/>
                <w:szCs w:val="28"/>
                <w:lang w:val="uk-UA"/>
              </w:rPr>
            </w:pPr>
            <w:r w:rsidRPr="003729EC">
              <w:rPr>
                <w:sz w:val="28"/>
                <w:szCs w:val="28"/>
                <w:lang w:val="uk-UA"/>
              </w:rPr>
              <w:t>17</w:t>
            </w:r>
            <w:r w:rsidR="003729EC" w:rsidRPr="003729EC">
              <w:rPr>
                <w:sz w:val="28"/>
                <w:szCs w:val="28"/>
                <w:lang w:val="uk-UA"/>
              </w:rPr>
              <w:t>,0</w:t>
            </w:r>
          </w:p>
        </w:tc>
        <w:tc>
          <w:tcPr>
            <w:tcW w:w="1134" w:type="dxa"/>
            <w:tcBorders>
              <w:left w:val="single" w:sz="4" w:space="0" w:color="auto"/>
            </w:tcBorders>
            <w:shd w:val="clear" w:color="auto" w:fill="FFFFFF" w:themeFill="background1"/>
          </w:tcPr>
          <w:p w:rsidR="00D71083" w:rsidRPr="003729EC" w:rsidRDefault="004820CA" w:rsidP="003729EC">
            <w:pPr>
              <w:pStyle w:val="TableParagraph"/>
              <w:shd w:val="clear" w:color="auto" w:fill="FFFFFF" w:themeFill="background1"/>
              <w:spacing w:before="111"/>
              <w:ind w:left="199"/>
              <w:rPr>
                <w:sz w:val="28"/>
                <w:szCs w:val="28"/>
                <w:lang w:val="uk-UA"/>
              </w:rPr>
            </w:pPr>
            <w:r w:rsidRPr="003729EC">
              <w:rPr>
                <w:sz w:val="28"/>
                <w:szCs w:val="28"/>
                <w:lang w:val="uk-UA"/>
              </w:rPr>
              <w:t>82,3</w:t>
            </w:r>
          </w:p>
        </w:tc>
        <w:tc>
          <w:tcPr>
            <w:tcW w:w="1134" w:type="dxa"/>
            <w:shd w:val="clear" w:color="auto" w:fill="FFFFFF" w:themeFill="background1"/>
          </w:tcPr>
          <w:p w:rsidR="00D71083" w:rsidRPr="003729EC" w:rsidRDefault="004820CA" w:rsidP="003729EC">
            <w:pPr>
              <w:pStyle w:val="TableParagraph"/>
              <w:shd w:val="clear" w:color="auto" w:fill="FFFFFF" w:themeFill="background1"/>
              <w:spacing w:before="111"/>
              <w:ind w:left="161" w:right="159"/>
              <w:jc w:val="center"/>
              <w:rPr>
                <w:sz w:val="28"/>
                <w:szCs w:val="28"/>
                <w:lang w:val="uk-UA"/>
              </w:rPr>
            </w:pPr>
            <w:r w:rsidRPr="003729EC">
              <w:rPr>
                <w:sz w:val="28"/>
                <w:szCs w:val="28"/>
                <w:lang w:val="uk-UA"/>
              </w:rPr>
              <w:t>-</w:t>
            </w:r>
          </w:p>
        </w:tc>
        <w:tc>
          <w:tcPr>
            <w:tcW w:w="1112" w:type="dxa"/>
            <w:shd w:val="clear" w:color="auto" w:fill="FFFFFF" w:themeFill="background1"/>
          </w:tcPr>
          <w:p w:rsidR="00D71083" w:rsidRPr="00DE1D9C" w:rsidRDefault="004820CA" w:rsidP="003729EC">
            <w:pPr>
              <w:pStyle w:val="TableParagraph"/>
              <w:shd w:val="clear" w:color="auto" w:fill="FFFFFF" w:themeFill="background1"/>
              <w:spacing w:before="111"/>
              <w:ind w:left="173" w:right="173"/>
              <w:jc w:val="center"/>
              <w:rPr>
                <w:sz w:val="28"/>
                <w:szCs w:val="28"/>
                <w:lang w:val="uk-UA"/>
              </w:rPr>
            </w:pPr>
            <w:r w:rsidRPr="003729EC">
              <w:rPr>
                <w:sz w:val="28"/>
                <w:szCs w:val="28"/>
                <w:lang w:val="uk-UA"/>
              </w:rPr>
              <w:t>100</w:t>
            </w:r>
          </w:p>
        </w:tc>
      </w:tr>
    </w:tbl>
    <w:p w:rsidR="00C173D0" w:rsidRPr="00DE1D9C" w:rsidRDefault="00C173D0" w:rsidP="003729EC">
      <w:pPr>
        <w:pStyle w:val="a3"/>
        <w:shd w:val="clear" w:color="auto" w:fill="FFFFFF" w:themeFill="background1"/>
        <w:spacing w:before="1"/>
        <w:ind w:left="0"/>
        <w:rPr>
          <w:lang w:val="uk-UA"/>
        </w:rPr>
      </w:pPr>
    </w:p>
    <w:p w:rsidR="00C173D0" w:rsidRPr="00DE1D9C" w:rsidRDefault="00C173D0" w:rsidP="003729EC">
      <w:pPr>
        <w:pStyle w:val="a3"/>
        <w:shd w:val="clear" w:color="auto" w:fill="FFFFFF" w:themeFill="background1"/>
        <w:spacing w:before="3"/>
        <w:ind w:left="0"/>
        <w:rPr>
          <w:lang w:val="uk-UA"/>
        </w:rPr>
      </w:pPr>
    </w:p>
    <w:p w:rsidR="00C173D0" w:rsidRDefault="00C173D0" w:rsidP="00BC6B6F">
      <w:pPr>
        <w:pStyle w:val="11"/>
        <w:spacing w:before="1"/>
        <w:ind w:left="3882" w:right="20" w:hanging="2718"/>
        <w:rPr>
          <w:lang w:val="uk-UA"/>
        </w:rPr>
      </w:pPr>
      <w:r w:rsidRPr="00DE1D9C">
        <w:rPr>
          <w:lang w:val="uk-UA"/>
        </w:rPr>
        <w:t>IV. Вибір найбільш оптимального альтернативного способу досягнення цілей</w:t>
      </w:r>
    </w:p>
    <w:p w:rsidR="00BC6B6F" w:rsidRDefault="00BC6B6F" w:rsidP="00BC6B6F">
      <w:pPr>
        <w:pStyle w:val="11"/>
        <w:spacing w:before="1"/>
        <w:ind w:left="3882" w:right="20" w:hanging="2718"/>
        <w:rPr>
          <w:lang w:val="uk-UA"/>
        </w:rPr>
      </w:pPr>
    </w:p>
    <w:p w:rsidR="00BC6B6F" w:rsidRDefault="00E3621F" w:rsidP="00E3621F">
      <w:pPr>
        <w:pStyle w:val="11"/>
        <w:spacing w:before="1" w:line="276" w:lineRule="auto"/>
        <w:ind w:left="142" w:right="20" w:hanging="54"/>
        <w:jc w:val="both"/>
        <w:rPr>
          <w:b w:val="0"/>
          <w:lang w:val="uk-UA"/>
        </w:rPr>
      </w:pPr>
      <w:r>
        <w:rPr>
          <w:b w:val="0"/>
          <w:lang w:val="uk-UA"/>
        </w:rPr>
        <w:t xml:space="preserve">        </w:t>
      </w:r>
      <w:r w:rsidR="004F23AA" w:rsidRPr="00E3621F">
        <w:rPr>
          <w:b w:val="0"/>
          <w:lang w:val="uk-UA"/>
        </w:rPr>
        <w:t>Третя альтернатива введення в дію запропонованого</w:t>
      </w:r>
      <w:r w:rsidRPr="00E3621F">
        <w:rPr>
          <w:b w:val="0"/>
          <w:lang w:val="uk-UA"/>
        </w:rPr>
        <w:t xml:space="preserve"> регуляторного акту - рішення Хмільницької міської ради «Про затвердження Положення про порядок  проведення інвестиційних конкурсів на території  населених пунктів Хмільницької міської ОТГ»   </w:t>
      </w:r>
      <w:r>
        <w:rPr>
          <w:b w:val="0"/>
          <w:lang w:val="uk-UA"/>
        </w:rPr>
        <w:t>є єдиним шляхом досягнення встановлених цілей.</w:t>
      </w:r>
    </w:p>
    <w:p w:rsidR="00E3621F" w:rsidRDefault="00E3621F" w:rsidP="00E3621F">
      <w:pPr>
        <w:pStyle w:val="11"/>
        <w:spacing w:before="1" w:line="276" w:lineRule="auto"/>
        <w:ind w:left="142" w:right="20" w:hanging="54"/>
        <w:jc w:val="both"/>
        <w:rPr>
          <w:b w:val="0"/>
          <w:lang w:val="uk-UA"/>
        </w:rPr>
      </w:pPr>
      <w:r>
        <w:rPr>
          <w:b w:val="0"/>
          <w:lang w:val="uk-UA"/>
        </w:rPr>
        <w:t xml:space="preserve">           Цей регуляторний акт є безальтернативним, так як він розроблений у відповідності до норм чинного законодавства. Прийняття вказаного регуляторного акту створить необхідну правову основу в інвестиційній діяльності Хмільницької міської ради, встановить чіткі прозорі вимоги до інвесторів.</w:t>
      </w:r>
    </w:p>
    <w:p w:rsidR="00096D20" w:rsidRPr="008A4B0A" w:rsidRDefault="00096D20" w:rsidP="00BF6D87">
      <w:pPr>
        <w:pStyle w:val="a3"/>
        <w:spacing w:before="121" w:line="276" w:lineRule="auto"/>
        <w:ind w:right="20" w:firstLine="707"/>
        <w:jc w:val="both"/>
        <w:rPr>
          <w:lang w:val="uk-UA"/>
        </w:rPr>
      </w:pPr>
      <w:r w:rsidRPr="00096D20">
        <w:rPr>
          <w:lang w:val="uk-UA"/>
        </w:rPr>
        <w:t xml:space="preserve">Залучення інвестицій в місто, визначення на конкурсних засадах юридичної чи фізичної особи забезпечить найкращі умови здійснення інвестиційної діяльності по будівництву, реконструкції, реставрації тощо </w:t>
      </w:r>
      <w:r w:rsidRPr="00096D20">
        <w:rPr>
          <w:lang w:val="uk-UA"/>
        </w:rPr>
        <w:lastRenderedPageBreak/>
        <w:t>об'єктів житлового та нежитлового призначення, у тому числі соціальної інфраструктури</w:t>
      </w:r>
      <w:r w:rsidRPr="00096D20">
        <w:rPr>
          <w:spacing w:val="-17"/>
          <w:lang w:val="uk-UA"/>
        </w:rPr>
        <w:t xml:space="preserve"> </w:t>
      </w:r>
      <w:r w:rsidRPr="00096D20">
        <w:rPr>
          <w:lang w:val="uk-UA"/>
        </w:rPr>
        <w:t>міста,</w:t>
      </w:r>
      <w:r w:rsidRPr="00096D20">
        <w:rPr>
          <w:spacing w:val="-18"/>
          <w:lang w:val="uk-UA"/>
        </w:rPr>
        <w:t xml:space="preserve"> </w:t>
      </w:r>
      <w:r w:rsidRPr="00096D20">
        <w:rPr>
          <w:lang w:val="uk-UA"/>
        </w:rPr>
        <w:t>об'єктів</w:t>
      </w:r>
      <w:r w:rsidRPr="00096D20">
        <w:rPr>
          <w:spacing w:val="-20"/>
          <w:lang w:val="uk-UA"/>
        </w:rPr>
        <w:t xml:space="preserve"> </w:t>
      </w:r>
      <w:r w:rsidRPr="00096D20">
        <w:rPr>
          <w:lang w:val="uk-UA"/>
        </w:rPr>
        <w:t>незавершеного</w:t>
      </w:r>
      <w:r w:rsidRPr="00096D20">
        <w:rPr>
          <w:spacing w:val="-18"/>
          <w:lang w:val="uk-UA"/>
        </w:rPr>
        <w:t xml:space="preserve"> </w:t>
      </w:r>
      <w:r w:rsidRPr="00096D20">
        <w:rPr>
          <w:lang w:val="uk-UA"/>
        </w:rPr>
        <w:t>будівництва, площ та інших об'єктів, на умовах проведення інвестиційного конкурсу.</w:t>
      </w:r>
    </w:p>
    <w:p w:rsidR="00BF6D87" w:rsidRPr="008A4B0A" w:rsidRDefault="00BF6D87" w:rsidP="00BF6D87">
      <w:pPr>
        <w:pStyle w:val="a3"/>
        <w:spacing w:before="121" w:line="276" w:lineRule="auto"/>
        <w:ind w:right="20" w:firstLine="707"/>
        <w:jc w:val="both"/>
        <w:rPr>
          <w:lang w:val="uk-UA"/>
        </w:rPr>
      </w:pPr>
    </w:p>
    <w:p w:rsidR="00C173D0" w:rsidRPr="00DE1D9C" w:rsidRDefault="00BF6D87" w:rsidP="00BF6D87">
      <w:pPr>
        <w:pStyle w:val="11"/>
        <w:tabs>
          <w:tab w:val="left" w:pos="719"/>
        </w:tabs>
        <w:spacing w:before="0"/>
        <w:ind w:left="378" w:right="20"/>
        <w:jc w:val="center"/>
        <w:rPr>
          <w:lang w:val="uk-UA"/>
        </w:rPr>
      </w:pPr>
      <w:r>
        <w:rPr>
          <w:lang w:val="uk-UA"/>
        </w:rPr>
        <w:t xml:space="preserve">V. </w:t>
      </w:r>
      <w:r w:rsidR="00C173D0" w:rsidRPr="00DE1D9C">
        <w:rPr>
          <w:lang w:val="uk-UA"/>
        </w:rPr>
        <w:t>Механізми та заходи, що забезпечать розв’язання визначеної</w:t>
      </w:r>
      <w:r w:rsidR="00C173D0" w:rsidRPr="00DE1D9C">
        <w:rPr>
          <w:spacing w:val="-11"/>
          <w:lang w:val="uk-UA"/>
        </w:rPr>
        <w:t xml:space="preserve"> </w:t>
      </w:r>
      <w:r w:rsidR="00C173D0" w:rsidRPr="00DE1D9C">
        <w:rPr>
          <w:lang w:val="uk-UA"/>
        </w:rPr>
        <w:t>проблеми</w:t>
      </w:r>
    </w:p>
    <w:p w:rsidR="00C173D0" w:rsidRPr="00DE1D9C" w:rsidRDefault="00C173D0" w:rsidP="00BF6D87">
      <w:pPr>
        <w:pStyle w:val="a3"/>
        <w:spacing w:before="6"/>
        <w:ind w:left="0" w:right="20"/>
        <w:rPr>
          <w:b/>
          <w:lang w:val="uk-UA"/>
        </w:rPr>
      </w:pPr>
    </w:p>
    <w:p w:rsidR="00D430C4" w:rsidRPr="00E42811" w:rsidRDefault="00997682" w:rsidP="00BF6D87">
      <w:pPr>
        <w:ind w:right="20"/>
        <w:jc w:val="both"/>
        <w:rPr>
          <w:rFonts w:ascii="Times New Roman" w:hAnsi="Times New Roman" w:cs="Times New Roman"/>
          <w:sz w:val="28"/>
          <w:szCs w:val="28"/>
        </w:rPr>
      </w:pPr>
      <w:r w:rsidRPr="00E42811">
        <w:rPr>
          <w:rFonts w:ascii="Times New Roman" w:hAnsi="Times New Roman" w:cs="Times New Roman"/>
          <w:sz w:val="28"/>
          <w:szCs w:val="28"/>
        </w:rPr>
        <w:t xml:space="preserve">           </w:t>
      </w:r>
      <w:r w:rsidR="00C173D0" w:rsidRPr="00E42811">
        <w:rPr>
          <w:rFonts w:ascii="Times New Roman" w:hAnsi="Times New Roman" w:cs="Times New Roman"/>
          <w:sz w:val="28"/>
          <w:szCs w:val="28"/>
        </w:rPr>
        <w:t>Вищезазначені проблеми планується розв’язати шляхом прийняття проекту РА та затвердження Положення про порядок  пров</w:t>
      </w:r>
      <w:r w:rsidR="00F2703C" w:rsidRPr="00E42811">
        <w:rPr>
          <w:rFonts w:ascii="Times New Roman" w:hAnsi="Times New Roman" w:cs="Times New Roman"/>
          <w:sz w:val="28"/>
          <w:szCs w:val="28"/>
        </w:rPr>
        <w:t>едення інвестиційних конкурсів на території  населених пунктів Хмільницької міської ОТГ</w:t>
      </w:r>
      <w:r w:rsidR="00C173D0" w:rsidRPr="00E42811">
        <w:rPr>
          <w:rFonts w:ascii="Times New Roman" w:hAnsi="Times New Roman" w:cs="Times New Roman"/>
          <w:spacing w:val="-4"/>
          <w:sz w:val="28"/>
          <w:szCs w:val="28"/>
        </w:rPr>
        <w:t>,</w:t>
      </w:r>
      <w:r w:rsidR="00C173D0" w:rsidRPr="00E42811">
        <w:rPr>
          <w:rFonts w:ascii="Times New Roman" w:hAnsi="Times New Roman" w:cs="Times New Roman"/>
          <w:spacing w:val="-23"/>
          <w:sz w:val="28"/>
          <w:szCs w:val="28"/>
        </w:rPr>
        <w:t xml:space="preserve"> </w:t>
      </w:r>
      <w:r w:rsidR="00C173D0" w:rsidRPr="00E42811">
        <w:rPr>
          <w:rFonts w:ascii="Times New Roman" w:hAnsi="Times New Roman" w:cs="Times New Roman"/>
          <w:sz w:val="28"/>
          <w:szCs w:val="28"/>
        </w:rPr>
        <w:t>яке</w:t>
      </w:r>
      <w:r w:rsidR="00C173D0" w:rsidRPr="00E42811">
        <w:rPr>
          <w:rFonts w:ascii="Times New Roman" w:hAnsi="Times New Roman" w:cs="Times New Roman"/>
          <w:spacing w:val="-14"/>
          <w:sz w:val="28"/>
          <w:szCs w:val="28"/>
        </w:rPr>
        <w:t xml:space="preserve"> </w:t>
      </w:r>
      <w:r w:rsidR="00C173D0" w:rsidRPr="00E42811">
        <w:rPr>
          <w:rFonts w:ascii="Times New Roman" w:hAnsi="Times New Roman" w:cs="Times New Roman"/>
          <w:sz w:val="28"/>
          <w:szCs w:val="28"/>
        </w:rPr>
        <w:t>підлягає</w:t>
      </w:r>
      <w:r w:rsidR="00C173D0" w:rsidRPr="00E42811">
        <w:rPr>
          <w:rFonts w:ascii="Times New Roman" w:hAnsi="Times New Roman" w:cs="Times New Roman"/>
          <w:spacing w:val="-15"/>
          <w:sz w:val="28"/>
          <w:szCs w:val="28"/>
        </w:rPr>
        <w:t xml:space="preserve"> </w:t>
      </w:r>
      <w:r w:rsidR="00C173D0" w:rsidRPr="00E42811">
        <w:rPr>
          <w:rFonts w:ascii="Times New Roman" w:hAnsi="Times New Roman" w:cs="Times New Roman"/>
          <w:sz w:val="28"/>
          <w:szCs w:val="28"/>
        </w:rPr>
        <w:t>оприлюдненню</w:t>
      </w:r>
      <w:r w:rsidR="00C173D0" w:rsidRPr="00E42811">
        <w:rPr>
          <w:rFonts w:ascii="Times New Roman" w:hAnsi="Times New Roman" w:cs="Times New Roman"/>
          <w:spacing w:val="-13"/>
          <w:sz w:val="28"/>
          <w:szCs w:val="28"/>
        </w:rPr>
        <w:t xml:space="preserve"> </w:t>
      </w:r>
      <w:r w:rsidR="00C173D0" w:rsidRPr="00E42811">
        <w:rPr>
          <w:rFonts w:ascii="Times New Roman" w:hAnsi="Times New Roman" w:cs="Times New Roman"/>
          <w:sz w:val="28"/>
          <w:szCs w:val="28"/>
        </w:rPr>
        <w:t>разом</w:t>
      </w:r>
      <w:r w:rsidR="00C173D0" w:rsidRPr="00E42811">
        <w:rPr>
          <w:rFonts w:ascii="Times New Roman" w:hAnsi="Times New Roman" w:cs="Times New Roman"/>
          <w:spacing w:val="-14"/>
          <w:sz w:val="28"/>
          <w:szCs w:val="28"/>
        </w:rPr>
        <w:t xml:space="preserve"> </w:t>
      </w:r>
      <w:r w:rsidR="00C173D0" w:rsidRPr="00E42811">
        <w:rPr>
          <w:rFonts w:ascii="Times New Roman" w:hAnsi="Times New Roman" w:cs="Times New Roman"/>
          <w:sz w:val="28"/>
          <w:szCs w:val="28"/>
        </w:rPr>
        <w:t>з</w:t>
      </w:r>
      <w:r w:rsidR="00C173D0" w:rsidRPr="00E42811">
        <w:rPr>
          <w:rFonts w:ascii="Times New Roman" w:hAnsi="Times New Roman" w:cs="Times New Roman"/>
          <w:spacing w:val="-15"/>
          <w:sz w:val="28"/>
          <w:szCs w:val="28"/>
        </w:rPr>
        <w:t xml:space="preserve"> </w:t>
      </w:r>
      <w:r w:rsidR="00C173D0" w:rsidRPr="00E42811">
        <w:rPr>
          <w:rFonts w:ascii="Times New Roman" w:hAnsi="Times New Roman" w:cs="Times New Roman"/>
          <w:sz w:val="28"/>
          <w:szCs w:val="28"/>
        </w:rPr>
        <w:t>даним</w:t>
      </w:r>
      <w:r w:rsidR="00C173D0" w:rsidRPr="00E42811">
        <w:rPr>
          <w:rFonts w:ascii="Times New Roman" w:hAnsi="Times New Roman" w:cs="Times New Roman"/>
          <w:spacing w:val="-15"/>
          <w:sz w:val="28"/>
          <w:szCs w:val="28"/>
        </w:rPr>
        <w:t xml:space="preserve"> </w:t>
      </w:r>
      <w:r w:rsidR="00C173D0" w:rsidRPr="00E42811">
        <w:rPr>
          <w:rFonts w:ascii="Times New Roman" w:hAnsi="Times New Roman" w:cs="Times New Roman"/>
          <w:sz w:val="28"/>
          <w:szCs w:val="28"/>
        </w:rPr>
        <w:t xml:space="preserve">аналізом регуляторного впливу на офіційному </w:t>
      </w:r>
      <w:r w:rsidR="00F2703C" w:rsidRPr="00E42811">
        <w:rPr>
          <w:rFonts w:ascii="Times New Roman" w:hAnsi="Times New Roman" w:cs="Times New Roman"/>
          <w:sz w:val="28"/>
          <w:szCs w:val="28"/>
        </w:rPr>
        <w:t>веб-</w:t>
      </w:r>
      <w:r w:rsidR="00C173D0" w:rsidRPr="00E42811">
        <w:rPr>
          <w:rFonts w:ascii="Times New Roman" w:hAnsi="Times New Roman" w:cs="Times New Roman"/>
          <w:sz w:val="28"/>
          <w:szCs w:val="28"/>
        </w:rPr>
        <w:t>сайті Хмільницької  міської ради</w:t>
      </w:r>
      <w:r w:rsidR="00D430C4" w:rsidRPr="00E42811">
        <w:rPr>
          <w:rFonts w:ascii="Times New Roman" w:hAnsi="Times New Roman" w:cs="Times New Roman"/>
          <w:sz w:val="28"/>
          <w:szCs w:val="28"/>
        </w:rPr>
        <w:t>.</w:t>
      </w:r>
    </w:p>
    <w:p w:rsidR="00997682" w:rsidRPr="00E42811" w:rsidRDefault="00997682" w:rsidP="00BF6D87">
      <w:pPr>
        <w:spacing w:after="0"/>
        <w:ind w:right="20"/>
        <w:jc w:val="both"/>
        <w:rPr>
          <w:rFonts w:ascii="Times New Roman" w:hAnsi="Times New Roman" w:cs="Times New Roman"/>
          <w:sz w:val="28"/>
          <w:szCs w:val="28"/>
          <w:u w:val="single"/>
        </w:rPr>
      </w:pPr>
      <w:r w:rsidRPr="00E42811">
        <w:rPr>
          <w:rFonts w:ascii="Times New Roman" w:hAnsi="Times New Roman" w:cs="Times New Roman"/>
          <w:sz w:val="28"/>
          <w:szCs w:val="28"/>
          <w:u w:val="single"/>
        </w:rPr>
        <w:t>Вирішення питань щодо землекористування</w:t>
      </w:r>
    </w:p>
    <w:p w:rsidR="00997682" w:rsidRPr="00E42811" w:rsidRDefault="000D1D4B" w:rsidP="00BF6D87">
      <w:pPr>
        <w:spacing w:after="0"/>
        <w:ind w:right="20"/>
        <w:jc w:val="both"/>
        <w:rPr>
          <w:rFonts w:ascii="Times New Roman" w:hAnsi="Times New Roman" w:cs="Times New Roman"/>
          <w:sz w:val="28"/>
          <w:szCs w:val="28"/>
        </w:rPr>
      </w:pPr>
      <w:r w:rsidRPr="00E42811">
        <w:rPr>
          <w:rFonts w:ascii="Times New Roman" w:hAnsi="Times New Roman" w:cs="Times New Roman"/>
          <w:sz w:val="28"/>
          <w:szCs w:val="28"/>
        </w:rPr>
        <w:t xml:space="preserve">        </w:t>
      </w:r>
      <w:r w:rsidR="00997682" w:rsidRPr="00E42811">
        <w:rPr>
          <w:rFonts w:ascii="Times New Roman" w:hAnsi="Times New Roman" w:cs="Times New Roman"/>
          <w:sz w:val="28"/>
          <w:szCs w:val="28"/>
        </w:rPr>
        <w:t>З метою залучення інвестицій в економіку Хмільницької міської ОТГ, набуття права на землю може вирішуватись одним з таких способів:</w:t>
      </w:r>
    </w:p>
    <w:p w:rsidR="00997682" w:rsidRPr="00E42811" w:rsidRDefault="00997682" w:rsidP="00BF6D87">
      <w:pPr>
        <w:pStyle w:val="a5"/>
        <w:numPr>
          <w:ilvl w:val="0"/>
          <w:numId w:val="5"/>
        </w:numPr>
        <w:spacing w:line="276" w:lineRule="auto"/>
        <w:ind w:right="20"/>
        <w:jc w:val="both"/>
        <w:rPr>
          <w:sz w:val="28"/>
          <w:szCs w:val="28"/>
          <w:lang w:val="uk-UA"/>
        </w:rPr>
      </w:pPr>
      <w:r w:rsidRPr="00E42811">
        <w:rPr>
          <w:sz w:val="28"/>
          <w:szCs w:val="28"/>
          <w:lang w:val="uk-UA"/>
        </w:rPr>
        <w:t>шляхом надання інвестиційно привабливої земельної ділянки у користування переможцеві інвестиційного конкурсу у відповідності до Положення у випадках, передбачених ст. 134 Земельного кодексу України;</w:t>
      </w:r>
    </w:p>
    <w:p w:rsidR="00997682" w:rsidRPr="00E42811" w:rsidRDefault="00997682" w:rsidP="00BF6D87">
      <w:pPr>
        <w:pStyle w:val="a5"/>
        <w:numPr>
          <w:ilvl w:val="0"/>
          <w:numId w:val="5"/>
        </w:numPr>
        <w:spacing w:line="276" w:lineRule="auto"/>
        <w:ind w:right="20"/>
        <w:jc w:val="both"/>
        <w:rPr>
          <w:sz w:val="28"/>
          <w:szCs w:val="28"/>
          <w:lang w:val="uk-UA"/>
        </w:rPr>
      </w:pPr>
      <w:r w:rsidRPr="00E42811">
        <w:rPr>
          <w:sz w:val="28"/>
          <w:szCs w:val="28"/>
          <w:lang w:val="uk-UA"/>
        </w:rPr>
        <w:t>шляхом викупу земельної ділянки на загальних підставах шляхом проведення аукціонів.</w:t>
      </w:r>
    </w:p>
    <w:p w:rsidR="00997682" w:rsidRPr="00E42811" w:rsidRDefault="00997682" w:rsidP="00BF6D87">
      <w:pPr>
        <w:spacing w:after="0"/>
        <w:ind w:left="303" w:right="20"/>
        <w:jc w:val="both"/>
        <w:rPr>
          <w:rFonts w:ascii="Times New Roman" w:hAnsi="Times New Roman" w:cs="Times New Roman"/>
          <w:sz w:val="28"/>
          <w:szCs w:val="28"/>
          <w:u w:val="single"/>
        </w:rPr>
      </w:pPr>
      <w:r w:rsidRPr="00E42811">
        <w:rPr>
          <w:rFonts w:ascii="Times New Roman" w:hAnsi="Times New Roman" w:cs="Times New Roman"/>
          <w:sz w:val="28"/>
          <w:szCs w:val="28"/>
          <w:u w:val="single"/>
        </w:rPr>
        <w:t>Вирішення майнових прав</w:t>
      </w:r>
    </w:p>
    <w:p w:rsidR="000D1D4B" w:rsidRPr="00E42811" w:rsidRDefault="000D1D4B" w:rsidP="00BF6D87">
      <w:pPr>
        <w:spacing w:after="0"/>
        <w:ind w:left="303" w:right="20"/>
        <w:jc w:val="both"/>
        <w:rPr>
          <w:rFonts w:ascii="Times New Roman" w:hAnsi="Times New Roman" w:cs="Times New Roman"/>
          <w:sz w:val="28"/>
          <w:szCs w:val="28"/>
        </w:rPr>
      </w:pPr>
      <w:r w:rsidRPr="00E42811">
        <w:rPr>
          <w:rFonts w:ascii="Times New Roman" w:hAnsi="Times New Roman" w:cs="Times New Roman"/>
          <w:sz w:val="28"/>
          <w:szCs w:val="28"/>
        </w:rPr>
        <w:t xml:space="preserve">       При проведенні інвестиційного конкурсу питання набуття права власності або користування на майно (будинки, споруди, приміщення тощо), що належать до комунальної власності територіальної громади Хмільницької міської ОТГ, може вирішуватись шляхом надання цього майна у власність або оренду</w:t>
      </w:r>
      <w:r w:rsidR="008A4B0A">
        <w:rPr>
          <w:rFonts w:ascii="Times New Roman" w:hAnsi="Times New Roman" w:cs="Times New Roman"/>
          <w:sz w:val="28"/>
          <w:szCs w:val="28"/>
        </w:rPr>
        <w:t xml:space="preserve"> </w:t>
      </w:r>
      <w:bookmarkStart w:id="0" w:name="_GoBack"/>
      <w:bookmarkEnd w:id="0"/>
      <w:r w:rsidRPr="00E42811">
        <w:rPr>
          <w:rFonts w:ascii="Times New Roman" w:hAnsi="Times New Roman" w:cs="Times New Roman"/>
          <w:sz w:val="28"/>
          <w:szCs w:val="28"/>
        </w:rPr>
        <w:t>переможцеві інвестиційного конкурсу у відповідності до цього Положення</w:t>
      </w:r>
      <w:r w:rsidR="00E42811">
        <w:rPr>
          <w:rFonts w:ascii="Times New Roman" w:hAnsi="Times New Roman" w:cs="Times New Roman"/>
          <w:sz w:val="28"/>
          <w:szCs w:val="28"/>
        </w:rPr>
        <w:t xml:space="preserve"> </w:t>
      </w:r>
      <w:r w:rsidRPr="00E42811">
        <w:rPr>
          <w:rFonts w:ascii="Times New Roman" w:hAnsi="Times New Roman" w:cs="Times New Roman"/>
          <w:sz w:val="28"/>
          <w:szCs w:val="28"/>
        </w:rPr>
        <w:t>та вимог чинного законодавства</w:t>
      </w:r>
      <w:r w:rsidR="00E42811">
        <w:rPr>
          <w:rFonts w:ascii="Times New Roman" w:hAnsi="Times New Roman" w:cs="Times New Roman"/>
          <w:sz w:val="28"/>
          <w:szCs w:val="28"/>
        </w:rPr>
        <w:t xml:space="preserve"> </w:t>
      </w:r>
      <w:r w:rsidRPr="00E42811">
        <w:rPr>
          <w:rFonts w:ascii="Times New Roman" w:hAnsi="Times New Roman" w:cs="Times New Roman"/>
          <w:sz w:val="28"/>
          <w:szCs w:val="28"/>
        </w:rPr>
        <w:t xml:space="preserve">після реалізації інвестиційного проекту та прийняття </w:t>
      </w:r>
      <w:proofErr w:type="spellStart"/>
      <w:r w:rsidRPr="00E42811">
        <w:rPr>
          <w:rFonts w:ascii="Times New Roman" w:hAnsi="Times New Roman" w:cs="Times New Roman"/>
          <w:sz w:val="28"/>
          <w:szCs w:val="28"/>
        </w:rPr>
        <w:t>об᾽єкта</w:t>
      </w:r>
      <w:proofErr w:type="spellEnd"/>
      <w:r w:rsidRPr="00E42811">
        <w:rPr>
          <w:rFonts w:ascii="Times New Roman" w:hAnsi="Times New Roman" w:cs="Times New Roman"/>
          <w:sz w:val="28"/>
          <w:szCs w:val="28"/>
        </w:rPr>
        <w:t xml:space="preserve"> інвестування в експлуатацію у встановленому порядку.</w:t>
      </w:r>
    </w:p>
    <w:p w:rsidR="000D1D4B" w:rsidRPr="00E42811" w:rsidRDefault="000D1D4B" w:rsidP="00BF6D87">
      <w:pPr>
        <w:spacing w:after="0"/>
        <w:ind w:left="303" w:right="20"/>
        <w:jc w:val="both"/>
        <w:rPr>
          <w:rFonts w:ascii="Times New Roman" w:hAnsi="Times New Roman" w:cs="Times New Roman"/>
          <w:sz w:val="28"/>
          <w:szCs w:val="28"/>
        </w:rPr>
      </w:pPr>
    </w:p>
    <w:p w:rsidR="00C173D0" w:rsidRPr="00BF6D87" w:rsidRDefault="000D1D4B" w:rsidP="00BF6D87">
      <w:pPr>
        <w:pStyle w:val="a5"/>
        <w:numPr>
          <w:ilvl w:val="0"/>
          <w:numId w:val="7"/>
        </w:numPr>
        <w:tabs>
          <w:tab w:val="left" w:pos="1502"/>
        </w:tabs>
        <w:ind w:right="20"/>
        <w:jc w:val="center"/>
        <w:rPr>
          <w:b/>
          <w:sz w:val="28"/>
          <w:szCs w:val="28"/>
          <w:lang w:val="ru-RU"/>
        </w:rPr>
      </w:pPr>
      <w:proofErr w:type="spellStart"/>
      <w:r w:rsidRPr="00BF6D87">
        <w:rPr>
          <w:b/>
          <w:sz w:val="28"/>
          <w:szCs w:val="28"/>
          <w:lang w:val="ru-RU"/>
        </w:rPr>
        <w:t>О</w:t>
      </w:r>
      <w:r w:rsidR="00C173D0" w:rsidRPr="00BF6D87">
        <w:rPr>
          <w:b/>
          <w:sz w:val="28"/>
          <w:szCs w:val="28"/>
          <w:lang w:val="ru-RU"/>
        </w:rPr>
        <w:t>бґрунтування</w:t>
      </w:r>
      <w:proofErr w:type="spellEnd"/>
      <w:r w:rsidR="00C173D0" w:rsidRPr="00BF6D87">
        <w:rPr>
          <w:b/>
          <w:sz w:val="28"/>
          <w:szCs w:val="28"/>
          <w:lang w:val="ru-RU"/>
        </w:rPr>
        <w:t xml:space="preserve"> </w:t>
      </w:r>
      <w:proofErr w:type="spellStart"/>
      <w:r w:rsidR="00C173D0" w:rsidRPr="00BF6D87">
        <w:rPr>
          <w:b/>
          <w:sz w:val="28"/>
          <w:szCs w:val="28"/>
          <w:lang w:val="ru-RU"/>
        </w:rPr>
        <w:t>запропонованого</w:t>
      </w:r>
      <w:proofErr w:type="spellEnd"/>
      <w:r w:rsidR="00C173D0" w:rsidRPr="00BF6D87">
        <w:rPr>
          <w:b/>
          <w:sz w:val="28"/>
          <w:szCs w:val="28"/>
          <w:lang w:val="ru-RU"/>
        </w:rPr>
        <w:t xml:space="preserve"> строку </w:t>
      </w:r>
      <w:proofErr w:type="spellStart"/>
      <w:r w:rsidR="00C173D0" w:rsidRPr="00BF6D87">
        <w:rPr>
          <w:b/>
          <w:sz w:val="28"/>
          <w:szCs w:val="28"/>
          <w:lang w:val="ru-RU"/>
        </w:rPr>
        <w:t>дії</w:t>
      </w:r>
      <w:proofErr w:type="spellEnd"/>
      <w:r w:rsidR="00C173D0" w:rsidRPr="00BF6D87">
        <w:rPr>
          <w:b/>
          <w:sz w:val="28"/>
          <w:szCs w:val="28"/>
          <w:lang w:val="ru-RU"/>
        </w:rPr>
        <w:t xml:space="preserve"> регуляторного</w:t>
      </w:r>
      <w:r w:rsidR="00C173D0" w:rsidRPr="00BF6D87">
        <w:rPr>
          <w:b/>
          <w:spacing w:val="-9"/>
          <w:sz w:val="28"/>
          <w:szCs w:val="28"/>
          <w:lang w:val="ru-RU"/>
        </w:rPr>
        <w:t xml:space="preserve"> </w:t>
      </w:r>
      <w:r w:rsidR="00C173D0" w:rsidRPr="00BF6D87">
        <w:rPr>
          <w:b/>
          <w:sz w:val="28"/>
          <w:szCs w:val="28"/>
          <w:lang w:val="ru-RU"/>
        </w:rPr>
        <w:t>акта</w:t>
      </w:r>
    </w:p>
    <w:p w:rsidR="00C173D0" w:rsidRPr="00DE1D9C" w:rsidRDefault="00C173D0" w:rsidP="00BF6D87">
      <w:pPr>
        <w:pStyle w:val="a3"/>
        <w:spacing w:before="9"/>
        <w:ind w:left="0" w:right="20"/>
        <w:rPr>
          <w:b/>
          <w:lang w:val="uk-UA"/>
        </w:rPr>
      </w:pPr>
    </w:p>
    <w:p w:rsidR="00C173D0" w:rsidRPr="00DE1D9C" w:rsidRDefault="00C173D0" w:rsidP="00BF6D87">
      <w:pPr>
        <w:pStyle w:val="a3"/>
        <w:spacing w:line="276" w:lineRule="auto"/>
        <w:ind w:right="20" w:firstLine="707"/>
        <w:jc w:val="both"/>
        <w:rPr>
          <w:lang w:val="uk-UA"/>
        </w:rPr>
      </w:pPr>
      <w:r w:rsidRPr="00DE1D9C">
        <w:rPr>
          <w:lang w:val="uk-UA"/>
        </w:rPr>
        <w:t>Термін дії запропонованого регуляторного акта не обмежений. Потреби визначити строк його дії не існує у зв’язку з невизначеністю термінів, протягом яких будуть діяти правовідносини, що регулюються ним.</w:t>
      </w:r>
    </w:p>
    <w:p w:rsidR="00C173D0" w:rsidRPr="00DE1D9C" w:rsidRDefault="00C173D0" w:rsidP="00BF6D87">
      <w:pPr>
        <w:pStyle w:val="a3"/>
        <w:spacing w:line="276" w:lineRule="auto"/>
        <w:ind w:right="20" w:firstLine="707"/>
        <w:jc w:val="both"/>
        <w:rPr>
          <w:lang w:val="uk-UA"/>
        </w:rPr>
      </w:pPr>
      <w:r w:rsidRPr="00DE1D9C">
        <w:rPr>
          <w:lang w:val="uk-UA"/>
        </w:rPr>
        <w:t>У подальшому, за підсумками проведення аналізу відстежень результативності регуляторного акта, а також у разі змін у чинному законодавстві</w:t>
      </w:r>
      <w:r w:rsidRPr="00DE1D9C">
        <w:rPr>
          <w:spacing w:val="-15"/>
          <w:lang w:val="uk-UA"/>
        </w:rPr>
        <w:t xml:space="preserve"> </w:t>
      </w:r>
      <w:r w:rsidRPr="00DE1D9C">
        <w:rPr>
          <w:lang w:val="uk-UA"/>
        </w:rPr>
        <w:t>та</w:t>
      </w:r>
      <w:r w:rsidRPr="00DE1D9C">
        <w:rPr>
          <w:spacing w:val="-17"/>
          <w:lang w:val="uk-UA"/>
        </w:rPr>
        <w:t xml:space="preserve"> </w:t>
      </w:r>
      <w:r w:rsidRPr="00DE1D9C">
        <w:rPr>
          <w:lang w:val="uk-UA"/>
        </w:rPr>
        <w:t>з</w:t>
      </w:r>
      <w:r w:rsidRPr="00DE1D9C">
        <w:rPr>
          <w:spacing w:val="-16"/>
          <w:lang w:val="uk-UA"/>
        </w:rPr>
        <w:t xml:space="preserve"> </w:t>
      </w:r>
      <w:r w:rsidRPr="00DE1D9C">
        <w:rPr>
          <w:lang w:val="uk-UA"/>
        </w:rPr>
        <w:t>урахуванням</w:t>
      </w:r>
      <w:r w:rsidRPr="00DE1D9C">
        <w:rPr>
          <w:spacing w:val="-17"/>
          <w:lang w:val="uk-UA"/>
        </w:rPr>
        <w:t xml:space="preserve"> </w:t>
      </w:r>
      <w:r w:rsidRPr="00DE1D9C">
        <w:rPr>
          <w:lang w:val="uk-UA"/>
        </w:rPr>
        <w:t>відповідних</w:t>
      </w:r>
      <w:r w:rsidRPr="00DE1D9C">
        <w:rPr>
          <w:spacing w:val="-18"/>
          <w:lang w:val="uk-UA"/>
        </w:rPr>
        <w:t xml:space="preserve"> </w:t>
      </w:r>
      <w:r w:rsidRPr="00DE1D9C">
        <w:rPr>
          <w:lang w:val="uk-UA"/>
        </w:rPr>
        <w:t>нормативних</w:t>
      </w:r>
      <w:r w:rsidRPr="00DE1D9C">
        <w:rPr>
          <w:spacing w:val="-15"/>
          <w:lang w:val="uk-UA"/>
        </w:rPr>
        <w:t xml:space="preserve"> </w:t>
      </w:r>
      <w:r w:rsidRPr="00DE1D9C">
        <w:rPr>
          <w:lang w:val="uk-UA"/>
        </w:rPr>
        <w:t>актів</w:t>
      </w:r>
      <w:r w:rsidRPr="00DE1D9C">
        <w:rPr>
          <w:spacing w:val="-20"/>
          <w:lang w:val="uk-UA"/>
        </w:rPr>
        <w:t xml:space="preserve"> </w:t>
      </w:r>
      <w:r w:rsidRPr="00DE1D9C">
        <w:rPr>
          <w:lang w:val="uk-UA"/>
        </w:rPr>
        <w:t>до</w:t>
      </w:r>
      <w:r w:rsidRPr="00DE1D9C">
        <w:rPr>
          <w:spacing w:val="-12"/>
          <w:lang w:val="uk-UA"/>
        </w:rPr>
        <w:t xml:space="preserve"> </w:t>
      </w:r>
      <w:r w:rsidRPr="00DE1D9C">
        <w:rPr>
          <w:lang w:val="uk-UA"/>
        </w:rPr>
        <w:t>регуляторного акта буде внесено</w:t>
      </w:r>
      <w:r w:rsidRPr="00DE1D9C">
        <w:rPr>
          <w:spacing w:val="-1"/>
          <w:lang w:val="uk-UA"/>
        </w:rPr>
        <w:t xml:space="preserve"> </w:t>
      </w:r>
      <w:r w:rsidRPr="00DE1D9C">
        <w:rPr>
          <w:lang w:val="uk-UA"/>
        </w:rPr>
        <w:t>зміни.</w:t>
      </w:r>
    </w:p>
    <w:p w:rsidR="00C173D0" w:rsidRPr="00DE1D9C" w:rsidRDefault="00C173D0" w:rsidP="00DC35D0">
      <w:pPr>
        <w:pStyle w:val="a3"/>
        <w:spacing w:before="4"/>
        <w:ind w:left="0" w:right="551"/>
        <w:rPr>
          <w:lang w:val="uk-UA"/>
        </w:rPr>
      </w:pPr>
    </w:p>
    <w:p w:rsidR="00C173D0" w:rsidRPr="00DE1D9C" w:rsidRDefault="00C173D0" w:rsidP="00BF6D87">
      <w:pPr>
        <w:pStyle w:val="11"/>
        <w:numPr>
          <w:ilvl w:val="0"/>
          <w:numId w:val="7"/>
        </w:numPr>
        <w:tabs>
          <w:tab w:val="left" w:pos="1514"/>
        </w:tabs>
        <w:spacing w:before="1"/>
        <w:ind w:right="551"/>
        <w:jc w:val="right"/>
        <w:rPr>
          <w:lang w:val="uk-UA"/>
        </w:rPr>
      </w:pPr>
      <w:r w:rsidRPr="00DE1D9C">
        <w:rPr>
          <w:lang w:val="uk-UA"/>
        </w:rPr>
        <w:lastRenderedPageBreak/>
        <w:t>Визначення показників результативності дії регуляторного</w:t>
      </w:r>
      <w:r w:rsidRPr="00DE1D9C">
        <w:rPr>
          <w:spacing w:val="-12"/>
          <w:lang w:val="uk-UA"/>
        </w:rPr>
        <w:t xml:space="preserve"> </w:t>
      </w:r>
      <w:r w:rsidRPr="00DE1D9C">
        <w:rPr>
          <w:lang w:val="uk-UA"/>
        </w:rPr>
        <w:t>акта</w:t>
      </w:r>
    </w:p>
    <w:p w:rsidR="00C173D0" w:rsidRPr="00DE1D9C" w:rsidRDefault="00C173D0" w:rsidP="00DC35D0">
      <w:pPr>
        <w:pStyle w:val="a3"/>
        <w:spacing w:before="5"/>
        <w:ind w:left="0" w:right="551"/>
        <w:rPr>
          <w:b/>
          <w:lang w:val="uk-UA"/>
        </w:rPr>
      </w:pPr>
    </w:p>
    <w:p w:rsidR="00DC35D0" w:rsidRPr="00DC35D0" w:rsidRDefault="00DC35D0" w:rsidP="00DC35D0">
      <w:pPr>
        <w:pStyle w:val="a5"/>
        <w:numPr>
          <w:ilvl w:val="0"/>
          <w:numId w:val="6"/>
        </w:numPr>
        <w:ind w:right="551"/>
        <w:jc w:val="both"/>
        <w:rPr>
          <w:sz w:val="28"/>
          <w:szCs w:val="28"/>
          <w:lang w:val="ru-RU"/>
        </w:rPr>
      </w:pPr>
      <w:r>
        <w:rPr>
          <w:sz w:val="28"/>
          <w:szCs w:val="28"/>
          <w:lang w:val="uk-UA"/>
        </w:rPr>
        <w:t>е</w:t>
      </w:r>
      <w:r w:rsidRPr="00DC35D0">
        <w:rPr>
          <w:sz w:val="28"/>
          <w:szCs w:val="28"/>
          <w:lang w:val="uk-UA"/>
        </w:rPr>
        <w:t>фективна організація та проведення інвестиційних  конкурсів відповідно до Положення;</w:t>
      </w:r>
    </w:p>
    <w:p w:rsidR="00DC35D0" w:rsidRPr="00DC35D0" w:rsidRDefault="00DC35D0" w:rsidP="00DC35D0">
      <w:pPr>
        <w:pStyle w:val="a5"/>
        <w:numPr>
          <w:ilvl w:val="0"/>
          <w:numId w:val="6"/>
        </w:numPr>
        <w:ind w:right="551"/>
        <w:jc w:val="both"/>
        <w:rPr>
          <w:sz w:val="28"/>
          <w:szCs w:val="28"/>
          <w:lang w:val="ru-RU"/>
        </w:rPr>
      </w:pPr>
      <w:r w:rsidRPr="00DC35D0">
        <w:rPr>
          <w:sz w:val="28"/>
          <w:szCs w:val="28"/>
          <w:lang w:val="ru-RU"/>
        </w:rPr>
        <w:t xml:space="preserve">- </w:t>
      </w:r>
      <w:proofErr w:type="spellStart"/>
      <w:r w:rsidRPr="00DC35D0">
        <w:rPr>
          <w:sz w:val="28"/>
          <w:szCs w:val="28"/>
          <w:lang w:val="ru-RU"/>
        </w:rPr>
        <w:t>економія</w:t>
      </w:r>
      <w:proofErr w:type="spellEnd"/>
      <w:r w:rsidRPr="00DC35D0">
        <w:rPr>
          <w:sz w:val="28"/>
          <w:szCs w:val="28"/>
          <w:lang w:val="ru-RU"/>
        </w:rPr>
        <w:t xml:space="preserve"> </w:t>
      </w:r>
      <w:proofErr w:type="spellStart"/>
      <w:r w:rsidRPr="00DC35D0">
        <w:rPr>
          <w:sz w:val="28"/>
          <w:szCs w:val="28"/>
          <w:lang w:val="ru-RU"/>
        </w:rPr>
        <w:t>бюджетних</w:t>
      </w:r>
      <w:proofErr w:type="spellEnd"/>
      <w:r w:rsidRPr="00DC35D0">
        <w:rPr>
          <w:sz w:val="28"/>
          <w:szCs w:val="28"/>
          <w:lang w:val="ru-RU"/>
        </w:rPr>
        <w:t xml:space="preserve"> </w:t>
      </w:r>
      <w:proofErr w:type="spellStart"/>
      <w:r w:rsidRPr="00DC35D0">
        <w:rPr>
          <w:sz w:val="28"/>
          <w:szCs w:val="28"/>
          <w:lang w:val="ru-RU"/>
        </w:rPr>
        <w:t>коштів</w:t>
      </w:r>
      <w:proofErr w:type="spellEnd"/>
      <w:r w:rsidRPr="00DC35D0">
        <w:rPr>
          <w:sz w:val="28"/>
          <w:szCs w:val="28"/>
          <w:lang w:val="ru-RU"/>
        </w:rPr>
        <w:t>;</w:t>
      </w:r>
    </w:p>
    <w:p w:rsidR="00DC35D0" w:rsidRPr="00BF6D87" w:rsidRDefault="00DC35D0" w:rsidP="00DC35D0">
      <w:pPr>
        <w:pStyle w:val="a5"/>
        <w:numPr>
          <w:ilvl w:val="0"/>
          <w:numId w:val="6"/>
        </w:numPr>
        <w:ind w:right="551"/>
        <w:jc w:val="both"/>
        <w:rPr>
          <w:sz w:val="28"/>
          <w:szCs w:val="28"/>
          <w:lang w:val="ru-RU"/>
        </w:rPr>
      </w:pPr>
      <w:r w:rsidRPr="00BF6D87">
        <w:rPr>
          <w:sz w:val="28"/>
          <w:szCs w:val="28"/>
          <w:lang w:val="ru-RU"/>
        </w:rPr>
        <w:t xml:space="preserve">- </w:t>
      </w:r>
      <w:proofErr w:type="spellStart"/>
      <w:r w:rsidRPr="00BF6D87">
        <w:rPr>
          <w:sz w:val="28"/>
          <w:szCs w:val="28"/>
          <w:lang w:val="ru-RU"/>
        </w:rPr>
        <w:t>збільшення</w:t>
      </w:r>
      <w:proofErr w:type="spellEnd"/>
      <w:r w:rsidRPr="00BF6D87">
        <w:rPr>
          <w:sz w:val="28"/>
          <w:szCs w:val="28"/>
          <w:lang w:val="ru-RU"/>
        </w:rPr>
        <w:t xml:space="preserve"> </w:t>
      </w:r>
      <w:proofErr w:type="spellStart"/>
      <w:r w:rsidRPr="00BF6D87">
        <w:rPr>
          <w:sz w:val="28"/>
          <w:szCs w:val="28"/>
          <w:lang w:val="ru-RU"/>
        </w:rPr>
        <w:t>надходжень</w:t>
      </w:r>
      <w:proofErr w:type="spellEnd"/>
      <w:r w:rsidRPr="00BF6D87">
        <w:rPr>
          <w:sz w:val="28"/>
          <w:szCs w:val="28"/>
          <w:lang w:val="ru-RU"/>
        </w:rPr>
        <w:t xml:space="preserve"> до </w:t>
      </w:r>
      <w:proofErr w:type="spellStart"/>
      <w:r w:rsidRPr="00BF6D87">
        <w:rPr>
          <w:sz w:val="28"/>
          <w:szCs w:val="28"/>
          <w:lang w:val="ru-RU"/>
        </w:rPr>
        <w:t>міського</w:t>
      </w:r>
      <w:proofErr w:type="spellEnd"/>
      <w:r w:rsidRPr="00BF6D87">
        <w:rPr>
          <w:sz w:val="28"/>
          <w:szCs w:val="28"/>
          <w:lang w:val="ru-RU"/>
        </w:rPr>
        <w:t xml:space="preserve"> бюджету.</w:t>
      </w:r>
    </w:p>
    <w:p w:rsidR="00DC35D0" w:rsidRDefault="00DC35D0" w:rsidP="00DC35D0">
      <w:pPr>
        <w:spacing w:after="0"/>
        <w:ind w:right="551"/>
        <w:jc w:val="both"/>
        <w:rPr>
          <w:sz w:val="28"/>
          <w:szCs w:val="28"/>
          <w:lang w:val="ru-RU"/>
        </w:rPr>
      </w:pPr>
    </w:p>
    <w:p w:rsidR="00C173D0" w:rsidRDefault="00DC35D0" w:rsidP="00BF6D87">
      <w:pPr>
        <w:pStyle w:val="11"/>
        <w:numPr>
          <w:ilvl w:val="0"/>
          <w:numId w:val="7"/>
        </w:numPr>
        <w:tabs>
          <w:tab w:val="left" w:pos="1415"/>
        </w:tabs>
        <w:spacing w:line="242" w:lineRule="auto"/>
        <w:ind w:left="709" w:right="1184" w:hanging="627"/>
        <w:rPr>
          <w:lang w:val="uk-UA"/>
        </w:rPr>
      </w:pPr>
      <w:r>
        <w:rPr>
          <w:lang w:val="uk-UA"/>
        </w:rPr>
        <w:t xml:space="preserve"> </w:t>
      </w:r>
      <w:r w:rsidR="00C173D0" w:rsidRPr="00DE1D9C">
        <w:rPr>
          <w:lang w:val="uk-UA"/>
        </w:rPr>
        <w:t>Визначення заходів, за допомогою яких здійснюватиметься відстеження результативності дії регуляторного</w:t>
      </w:r>
      <w:r w:rsidR="00C173D0" w:rsidRPr="00DE1D9C">
        <w:rPr>
          <w:spacing w:val="-6"/>
          <w:lang w:val="uk-UA"/>
        </w:rPr>
        <w:t xml:space="preserve"> </w:t>
      </w:r>
      <w:r w:rsidR="00C173D0" w:rsidRPr="00DE1D9C">
        <w:rPr>
          <w:lang w:val="uk-UA"/>
        </w:rPr>
        <w:t>акта</w:t>
      </w:r>
    </w:p>
    <w:p w:rsidR="00DC35D0" w:rsidRDefault="00DC35D0" w:rsidP="00DC35D0">
      <w:pPr>
        <w:pStyle w:val="11"/>
        <w:tabs>
          <w:tab w:val="left" w:pos="1415"/>
        </w:tabs>
        <w:spacing w:line="242" w:lineRule="auto"/>
        <w:ind w:right="1184"/>
        <w:jc w:val="right"/>
        <w:rPr>
          <w:lang w:val="uk-UA"/>
        </w:rPr>
      </w:pPr>
    </w:p>
    <w:p w:rsidR="00DC35D0" w:rsidRDefault="00D558E8" w:rsidP="005F1E8E">
      <w:pPr>
        <w:pStyle w:val="11"/>
        <w:tabs>
          <w:tab w:val="left" w:pos="1415"/>
        </w:tabs>
        <w:spacing w:line="242" w:lineRule="auto"/>
        <w:ind w:right="161"/>
        <w:jc w:val="both"/>
        <w:rPr>
          <w:b w:val="0"/>
          <w:lang w:val="uk-UA"/>
        </w:rPr>
      </w:pPr>
      <w:r>
        <w:rPr>
          <w:b w:val="0"/>
          <w:lang w:val="uk-UA"/>
        </w:rPr>
        <w:t xml:space="preserve">         </w:t>
      </w:r>
      <w:r w:rsidR="00DC35D0">
        <w:rPr>
          <w:b w:val="0"/>
          <w:lang w:val="uk-UA"/>
        </w:rPr>
        <w:t>В разі прийняття запропонованого рішення буде здійснено базове, повторне та періодичне відстеження його результативності. Базове відстеження здійснюється до дня набрання чинності цим регуляторним актом на основі показників і даних, визначених під час проведення аналізу впливу регуляторного акту.</w:t>
      </w:r>
    </w:p>
    <w:p w:rsidR="00DC35D0" w:rsidRDefault="00D558E8" w:rsidP="005F1E8E">
      <w:pPr>
        <w:pStyle w:val="11"/>
        <w:tabs>
          <w:tab w:val="left" w:pos="1415"/>
        </w:tabs>
        <w:spacing w:line="242" w:lineRule="auto"/>
        <w:ind w:right="161"/>
        <w:jc w:val="both"/>
        <w:rPr>
          <w:b w:val="0"/>
          <w:lang w:val="uk-UA"/>
        </w:rPr>
      </w:pPr>
      <w:r>
        <w:rPr>
          <w:b w:val="0"/>
          <w:lang w:val="uk-UA"/>
        </w:rPr>
        <w:t xml:space="preserve">       </w:t>
      </w:r>
      <w:r w:rsidR="00DC35D0">
        <w:rPr>
          <w:b w:val="0"/>
          <w:lang w:val="uk-UA"/>
        </w:rPr>
        <w:t>Повторне відстеження передбачається здійснити через 1 рік після набрання чинності регуляторного акту шляхом аналізу статистичної інформації та моніторингу надходжень збору.</w:t>
      </w:r>
    </w:p>
    <w:p w:rsidR="00DC35D0" w:rsidRDefault="00D558E8" w:rsidP="005F1E8E">
      <w:pPr>
        <w:pStyle w:val="11"/>
        <w:tabs>
          <w:tab w:val="left" w:pos="1415"/>
        </w:tabs>
        <w:spacing w:line="242" w:lineRule="auto"/>
        <w:ind w:right="161"/>
        <w:jc w:val="both"/>
        <w:rPr>
          <w:b w:val="0"/>
          <w:lang w:val="uk-UA"/>
        </w:rPr>
      </w:pPr>
      <w:r>
        <w:rPr>
          <w:b w:val="0"/>
          <w:lang w:val="uk-UA"/>
        </w:rPr>
        <w:t xml:space="preserve">       </w:t>
      </w:r>
      <w:r w:rsidR="00DC35D0">
        <w:rPr>
          <w:b w:val="0"/>
          <w:lang w:val="uk-UA"/>
        </w:rPr>
        <w:t xml:space="preserve">Періодичні відстеження результативності регуляторного акта </w:t>
      </w:r>
      <w:r w:rsidR="00A004E0">
        <w:rPr>
          <w:b w:val="0"/>
          <w:lang w:val="uk-UA"/>
        </w:rPr>
        <w:t>будуть здійснюватись через кожні три роки, починаючи з дня закінчення заходів з повторного відстеження результативності цього акту.</w:t>
      </w:r>
    </w:p>
    <w:p w:rsidR="00A004E0" w:rsidRDefault="00D558E8" w:rsidP="005F1E8E">
      <w:pPr>
        <w:pStyle w:val="11"/>
        <w:tabs>
          <w:tab w:val="left" w:pos="1415"/>
        </w:tabs>
        <w:spacing w:line="242" w:lineRule="auto"/>
        <w:ind w:right="161"/>
        <w:jc w:val="both"/>
        <w:rPr>
          <w:b w:val="0"/>
          <w:lang w:val="uk-UA"/>
        </w:rPr>
      </w:pPr>
      <w:r>
        <w:rPr>
          <w:b w:val="0"/>
          <w:lang w:val="uk-UA"/>
        </w:rPr>
        <w:t xml:space="preserve">       </w:t>
      </w:r>
      <w:r w:rsidR="00A004E0">
        <w:rPr>
          <w:b w:val="0"/>
          <w:lang w:val="uk-UA"/>
        </w:rPr>
        <w:t xml:space="preserve">Будуть залучатися </w:t>
      </w:r>
      <w:proofErr w:type="spellStart"/>
      <w:r w:rsidR="00A004E0">
        <w:rPr>
          <w:b w:val="0"/>
          <w:lang w:val="uk-UA"/>
        </w:rPr>
        <w:t>суб᾽єкти</w:t>
      </w:r>
      <w:proofErr w:type="spellEnd"/>
      <w:r w:rsidR="00A004E0">
        <w:rPr>
          <w:b w:val="0"/>
          <w:lang w:val="uk-UA"/>
        </w:rPr>
        <w:t xml:space="preserve"> підприємництва та громадськості до відстеження результативності цього акту.</w:t>
      </w:r>
    </w:p>
    <w:p w:rsidR="00A004E0" w:rsidRDefault="00D558E8" w:rsidP="005F1E8E">
      <w:pPr>
        <w:pStyle w:val="11"/>
        <w:tabs>
          <w:tab w:val="left" w:pos="1415"/>
        </w:tabs>
        <w:spacing w:line="242" w:lineRule="auto"/>
        <w:ind w:right="161"/>
        <w:jc w:val="both"/>
        <w:rPr>
          <w:b w:val="0"/>
          <w:lang w:val="uk-UA"/>
        </w:rPr>
      </w:pPr>
      <w:r>
        <w:rPr>
          <w:b w:val="0"/>
          <w:lang w:val="uk-UA"/>
        </w:rPr>
        <w:t xml:space="preserve">       </w:t>
      </w:r>
      <w:r w:rsidR="00A004E0">
        <w:rPr>
          <w:b w:val="0"/>
          <w:lang w:val="uk-UA"/>
        </w:rPr>
        <w:t>Для відстеження дії регуляторного акта під час базового відстеження будуть здійснені наступні заходи:</w:t>
      </w:r>
    </w:p>
    <w:p w:rsidR="00A004E0" w:rsidRDefault="00D558E8" w:rsidP="005F1E8E">
      <w:pPr>
        <w:pStyle w:val="11"/>
        <w:numPr>
          <w:ilvl w:val="0"/>
          <w:numId w:val="6"/>
        </w:numPr>
        <w:tabs>
          <w:tab w:val="left" w:pos="1415"/>
        </w:tabs>
        <w:spacing w:line="242" w:lineRule="auto"/>
        <w:ind w:right="161"/>
        <w:jc w:val="both"/>
        <w:rPr>
          <w:b w:val="0"/>
          <w:lang w:val="uk-UA"/>
        </w:rPr>
      </w:pPr>
      <w:r>
        <w:rPr>
          <w:b w:val="0"/>
          <w:lang w:val="uk-UA"/>
        </w:rPr>
        <w:t>к</w:t>
      </w:r>
      <w:r w:rsidR="00A004E0">
        <w:rPr>
          <w:b w:val="0"/>
          <w:lang w:val="uk-UA"/>
        </w:rPr>
        <w:t>онсультації з представниками малого підприємництва</w:t>
      </w:r>
      <w:r>
        <w:rPr>
          <w:b w:val="0"/>
          <w:lang w:val="uk-UA"/>
        </w:rPr>
        <w:t xml:space="preserve"> щодо оцінки впливу регулювання;</w:t>
      </w:r>
    </w:p>
    <w:p w:rsidR="00D558E8" w:rsidRPr="005F1E8E" w:rsidRDefault="00D558E8" w:rsidP="005F1E8E">
      <w:pPr>
        <w:pStyle w:val="11"/>
        <w:numPr>
          <w:ilvl w:val="0"/>
          <w:numId w:val="6"/>
        </w:numPr>
        <w:tabs>
          <w:tab w:val="left" w:pos="1415"/>
        </w:tabs>
        <w:spacing w:line="242" w:lineRule="auto"/>
        <w:ind w:right="161"/>
        <w:jc w:val="both"/>
        <w:rPr>
          <w:b w:val="0"/>
          <w:lang w:val="uk-UA"/>
        </w:rPr>
      </w:pPr>
      <w:r>
        <w:rPr>
          <w:b w:val="0"/>
          <w:lang w:val="uk-UA"/>
        </w:rPr>
        <w:t>обговорення у соціальних мережах шляхом розміщення пропо</w:t>
      </w:r>
      <w:r w:rsidR="00BF6D87">
        <w:rPr>
          <w:b w:val="0"/>
          <w:lang w:val="uk-UA"/>
        </w:rPr>
        <w:t>зиції на офіційному веб-сайті.</w:t>
      </w:r>
    </w:p>
    <w:p w:rsidR="005F1E8E" w:rsidRPr="005F1E8E" w:rsidRDefault="005F1E8E" w:rsidP="005F1E8E">
      <w:pPr>
        <w:pStyle w:val="a5"/>
        <w:ind w:left="720" w:right="161" w:firstLine="0"/>
        <w:jc w:val="both"/>
        <w:outlineLvl w:val="0"/>
        <w:rPr>
          <w:sz w:val="28"/>
          <w:szCs w:val="28"/>
          <w:lang w:val="ru-RU"/>
        </w:rPr>
      </w:pPr>
      <w:proofErr w:type="spellStart"/>
      <w:r w:rsidRPr="005F1E8E">
        <w:rPr>
          <w:sz w:val="28"/>
          <w:szCs w:val="28"/>
          <w:lang w:val="ru-RU"/>
        </w:rPr>
        <w:t>Зауваження</w:t>
      </w:r>
      <w:proofErr w:type="spellEnd"/>
      <w:r w:rsidRPr="005F1E8E">
        <w:rPr>
          <w:sz w:val="28"/>
          <w:szCs w:val="28"/>
          <w:lang w:val="ru-RU"/>
        </w:rPr>
        <w:t xml:space="preserve"> та </w:t>
      </w:r>
      <w:proofErr w:type="spellStart"/>
      <w:r w:rsidRPr="005F1E8E">
        <w:rPr>
          <w:sz w:val="28"/>
          <w:szCs w:val="28"/>
          <w:lang w:val="ru-RU"/>
        </w:rPr>
        <w:t>пропозиції</w:t>
      </w:r>
      <w:proofErr w:type="spellEnd"/>
      <w:r w:rsidRPr="005F1E8E">
        <w:rPr>
          <w:sz w:val="28"/>
          <w:szCs w:val="28"/>
          <w:lang w:val="ru-RU"/>
        </w:rPr>
        <w:t xml:space="preserve"> до проекту </w:t>
      </w:r>
      <w:proofErr w:type="spellStart"/>
      <w:r w:rsidRPr="005F1E8E">
        <w:rPr>
          <w:sz w:val="28"/>
          <w:szCs w:val="28"/>
          <w:lang w:val="ru-RU"/>
        </w:rPr>
        <w:t>рішення</w:t>
      </w:r>
      <w:proofErr w:type="spellEnd"/>
      <w:r w:rsidRPr="005F1E8E">
        <w:rPr>
          <w:sz w:val="28"/>
          <w:szCs w:val="28"/>
          <w:lang w:val="ru-RU"/>
        </w:rPr>
        <w:t xml:space="preserve"> </w:t>
      </w:r>
      <w:r>
        <w:rPr>
          <w:sz w:val="28"/>
          <w:szCs w:val="28"/>
          <w:lang w:val="uk-UA"/>
        </w:rPr>
        <w:t>приймаються</w:t>
      </w:r>
      <w:r w:rsidRPr="005F1E8E">
        <w:rPr>
          <w:sz w:val="28"/>
          <w:szCs w:val="28"/>
          <w:lang w:val="ru-RU"/>
        </w:rPr>
        <w:t xml:space="preserve"> в </w:t>
      </w:r>
      <w:proofErr w:type="spellStart"/>
      <w:r>
        <w:rPr>
          <w:sz w:val="28"/>
          <w:szCs w:val="28"/>
          <w:lang w:val="ru-RU"/>
        </w:rPr>
        <w:t>письмовій</w:t>
      </w:r>
      <w:proofErr w:type="spellEnd"/>
      <w:r>
        <w:rPr>
          <w:sz w:val="28"/>
          <w:szCs w:val="28"/>
          <w:lang w:val="ru-RU"/>
        </w:rPr>
        <w:t xml:space="preserve"> </w:t>
      </w:r>
      <w:proofErr w:type="spellStart"/>
      <w:r w:rsidRPr="005F1E8E">
        <w:rPr>
          <w:sz w:val="28"/>
          <w:szCs w:val="28"/>
          <w:lang w:val="ru-RU"/>
        </w:rPr>
        <w:t>формі</w:t>
      </w:r>
      <w:proofErr w:type="spellEnd"/>
      <w:r w:rsidRPr="005F1E8E">
        <w:rPr>
          <w:sz w:val="28"/>
          <w:szCs w:val="28"/>
          <w:lang w:val="ru-RU"/>
        </w:rPr>
        <w:t xml:space="preserve"> </w:t>
      </w:r>
      <w:proofErr w:type="spellStart"/>
      <w:r w:rsidRPr="005F1E8E">
        <w:rPr>
          <w:sz w:val="28"/>
          <w:szCs w:val="28"/>
          <w:lang w:val="ru-RU"/>
        </w:rPr>
        <w:t>протягом</w:t>
      </w:r>
      <w:proofErr w:type="spellEnd"/>
      <w:r w:rsidRPr="005F1E8E">
        <w:rPr>
          <w:sz w:val="28"/>
          <w:szCs w:val="28"/>
          <w:lang w:val="ru-RU"/>
        </w:rPr>
        <w:t xml:space="preserve"> </w:t>
      </w:r>
      <w:proofErr w:type="spellStart"/>
      <w:r w:rsidRPr="005F1E8E">
        <w:rPr>
          <w:sz w:val="28"/>
          <w:szCs w:val="28"/>
          <w:lang w:val="ru-RU"/>
        </w:rPr>
        <w:t>місяця</w:t>
      </w:r>
      <w:proofErr w:type="spellEnd"/>
      <w:r w:rsidRPr="005F1E8E">
        <w:rPr>
          <w:sz w:val="28"/>
          <w:szCs w:val="28"/>
          <w:lang w:val="ru-RU"/>
        </w:rPr>
        <w:t xml:space="preserve"> з дня </w:t>
      </w:r>
      <w:proofErr w:type="spellStart"/>
      <w:r w:rsidRPr="005F1E8E">
        <w:rPr>
          <w:sz w:val="28"/>
          <w:szCs w:val="28"/>
          <w:lang w:val="ru-RU"/>
        </w:rPr>
        <w:t>їх</w:t>
      </w:r>
      <w:proofErr w:type="spellEnd"/>
      <w:r w:rsidRPr="005F1E8E">
        <w:rPr>
          <w:sz w:val="28"/>
          <w:szCs w:val="28"/>
          <w:lang w:val="ru-RU"/>
        </w:rPr>
        <w:t xml:space="preserve"> </w:t>
      </w:r>
      <w:proofErr w:type="spellStart"/>
      <w:r w:rsidRPr="005F1E8E">
        <w:rPr>
          <w:sz w:val="28"/>
          <w:szCs w:val="28"/>
          <w:lang w:val="ru-RU"/>
        </w:rPr>
        <w:t>оприлюднення</w:t>
      </w:r>
      <w:proofErr w:type="spellEnd"/>
      <w:r w:rsidRPr="005F1E8E">
        <w:rPr>
          <w:sz w:val="28"/>
          <w:szCs w:val="28"/>
          <w:lang w:val="ru-RU"/>
        </w:rPr>
        <w:t>:</w:t>
      </w:r>
    </w:p>
    <w:p w:rsidR="005F1E8E" w:rsidRPr="005F1E8E" w:rsidRDefault="005F1E8E" w:rsidP="005F1E8E">
      <w:pPr>
        <w:pStyle w:val="a5"/>
        <w:numPr>
          <w:ilvl w:val="0"/>
          <w:numId w:val="6"/>
        </w:numPr>
        <w:ind w:right="161"/>
        <w:jc w:val="both"/>
        <w:outlineLvl w:val="0"/>
        <w:rPr>
          <w:sz w:val="28"/>
          <w:szCs w:val="28"/>
        </w:rPr>
      </w:pPr>
      <w:proofErr w:type="spellStart"/>
      <w:r w:rsidRPr="005F1E8E">
        <w:rPr>
          <w:sz w:val="28"/>
          <w:szCs w:val="28"/>
          <w:lang w:val="ru-RU"/>
        </w:rPr>
        <w:t>поштою</w:t>
      </w:r>
      <w:proofErr w:type="spellEnd"/>
      <w:r w:rsidRPr="005F1E8E">
        <w:rPr>
          <w:sz w:val="28"/>
          <w:szCs w:val="28"/>
          <w:lang w:val="ru-RU"/>
        </w:rPr>
        <w:t xml:space="preserve"> за </w:t>
      </w:r>
      <w:proofErr w:type="spellStart"/>
      <w:r w:rsidRPr="005F1E8E">
        <w:rPr>
          <w:sz w:val="28"/>
          <w:szCs w:val="28"/>
          <w:lang w:val="ru-RU"/>
        </w:rPr>
        <w:t>адресою</w:t>
      </w:r>
      <w:proofErr w:type="spellEnd"/>
      <w:r w:rsidRPr="005F1E8E">
        <w:rPr>
          <w:sz w:val="28"/>
          <w:szCs w:val="28"/>
          <w:lang w:val="ru-RU"/>
        </w:rPr>
        <w:t xml:space="preserve">: м. </w:t>
      </w:r>
      <w:proofErr w:type="spellStart"/>
      <w:r w:rsidRPr="005F1E8E">
        <w:rPr>
          <w:sz w:val="28"/>
          <w:szCs w:val="28"/>
          <w:lang w:val="ru-RU"/>
        </w:rPr>
        <w:t>Хмільник</w:t>
      </w:r>
      <w:proofErr w:type="spellEnd"/>
      <w:r w:rsidRPr="005F1E8E">
        <w:rPr>
          <w:sz w:val="28"/>
          <w:szCs w:val="28"/>
          <w:lang w:val="ru-RU"/>
        </w:rPr>
        <w:t xml:space="preserve">, </w:t>
      </w:r>
      <w:proofErr w:type="spellStart"/>
      <w:r w:rsidRPr="005F1E8E">
        <w:rPr>
          <w:sz w:val="28"/>
          <w:szCs w:val="28"/>
          <w:lang w:val="ru-RU"/>
        </w:rPr>
        <w:t>вул</w:t>
      </w:r>
      <w:proofErr w:type="spellEnd"/>
      <w:r w:rsidRPr="005F1E8E">
        <w:rPr>
          <w:sz w:val="28"/>
          <w:szCs w:val="28"/>
          <w:lang w:val="ru-RU"/>
        </w:rPr>
        <w:t xml:space="preserve">. </w:t>
      </w:r>
      <w:proofErr w:type="spellStart"/>
      <w:r w:rsidRPr="005F1E8E">
        <w:rPr>
          <w:sz w:val="28"/>
          <w:szCs w:val="28"/>
        </w:rPr>
        <w:t>Столярчука</w:t>
      </w:r>
      <w:proofErr w:type="spellEnd"/>
      <w:r w:rsidRPr="005F1E8E">
        <w:rPr>
          <w:sz w:val="28"/>
          <w:szCs w:val="28"/>
        </w:rPr>
        <w:t>, 10;</w:t>
      </w:r>
    </w:p>
    <w:p w:rsidR="005F1E8E" w:rsidRPr="005F1E8E" w:rsidRDefault="005F1E8E" w:rsidP="005F1E8E">
      <w:pPr>
        <w:pStyle w:val="a5"/>
        <w:numPr>
          <w:ilvl w:val="0"/>
          <w:numId w:val="6"/>
        </w:numPr>
        <w:ind w:right="161"/>
        <w:jc w:val="both"/>
        <w:outlineLvl w:val="0"/>
        <w:rPr>
          <w:sz w:val="28"/>
          <w:szCs w:val="28"/>
        </w:rPr>
      </w:pPr>
      <w:proofErr w:type="spellStart"/>
      <w:r w:rsidRPr="005F1E8E">
        <w:rPr>
          <w:sz w:val="28"/>
          <w:szCs w:val="28"/>
        </w:rPr>
        <w:t>факсом</w:t>
      </w:r>
      <w:proofErr w:type="spellEnd"/>
      <w:r w:rsidRPr="005F1E8E">
        <w:rPr>
          <w:sz w:val="28"/>
          <w:szCs w:val="28"/>
        </w:rPr>
        <w:t xml:space="preserve"> – (04338)22516.</w:t>
      </w:r>
    </w:p>
    <w:p w:rsidR="005F1E8E" w:rsidRPr="00611A58" w:rsidRDefault="005F1E8E" w:rsidP="005F1E8E">
      <w:pPr>
        <w:pStyle w:val="a5"/>
        <w:numPr>
          <w:ilvl w:val="0"/>
          <w:numId w:val="6"/>
        </w:numPr>
        <w:ind w:right="161"/>
        <w:jc w:val="both"/>
        <w:outlineLvl w:val="0"/>
        <w:rPr>
          <w:sz w:val="28"/>
          <w:szCs w:val="28"/>
          <w:lang w:val="ru-RU"/>
        </w:rPr>
      </w:pPr>
      <w:proofErr w:type="spellStart"/>
      <w:r w:rsidRPr="005F1E8E">
        <w:rPr>
          <w:sz w:val="28"/>
          <w:szCs w:val="28"/>
          <w:lang w:val="ru-RU"/>
        </w:rPr>
        <w:t>електронною</w:t>
      </w:r>
      <w:proofErr w:type="spellEnd"/>
      <w:r w:rsidRPr="005F1E8E">
        <w:rPr>
          <w:sz w:val="28"/>
          <w:szCs w:val="28"/>
          <w:lang w:val="ru-RU"/>
        </w:rPr>
        <w:t xml:space="preserve"> </w:t>
      </w:r>
      <w:proofErr w:type="spellStart"/>
      <w:r w:rsidRPr="005F1E8E">
        <w:rPr>
          <w:sz w:val="28"/>
          <w:szCs w:val="28"/>
          <w:lang w:val="ru-RU"/>
        </w:rPr>
        <w:t>поштою</w:t>
      </w:r>
      <w:proofErr w:type="spellEnd"/>
      <w:r w:rsidRPr="005F1E8E">
        <w:rPr>
          <w:sz w:val="28"/>
          <w:szCs w:val="28"/>
          <w:lang w:val="ru-RU"/>
        </w:rPr>
        <w:t xml:space="preserve"> за </w:t>
      </w:r>
      <w:proofErr w:type="spellStart"/>
      <w:r w:rsidRPr="005F1E8E">
        <w:rPr>
          <w:sz w:val="28"/>
          <w:szCs w:val="28"/>
          <w:lang w:val="ru-RU"/>
        </w:rPr>
        <w:t>адресою</w:t>
      </w:r>
      <w:proofErr w:type="spellEnd"/>
      <w:r w:rsidRPr="005F1E8E">
        <w:rPr>
          <w:sz w:val="28"/>
          <w:szCs w:val="28"/>
          <w:lang w:val="ru-RU"/>
        </w:rPr>
        <w:t xml:space="preserve">: </w:t>
      </w:r>
      <w:hyperlink r:id="rId7" w:history="1">
        <w:r w:rsidR="00611A58" w:rsidRPr="00615803">
          <w:rPr>
            <w:rStyle w:val="a6"/>
            <w:sz w:val="28"/>
            <w:szCs w:val="28"/>
          </w:rPr>
          <w:t>miskrada</w:t>
        </w:r>
        <w:r w:rsidR="00611A58" w:rsidRPr="00615803">
          <w:rPr>
            <w:rStyle w:val="a6"/>
            <w:sz w:val="28"/>
            <w:szCs w:val="28"/>
            <w:lang w:val="ru-RU"/>
          </w:rPr>
          <w:t>_</w:t>
        </w:r>
        <w:r w:rsidR="00611A58" w:rsidRPr="00615803">
          <w:rPr>
            <w:rStyle w:val="a6"/>
            <w:sz w:val="28"/>
            <w:szCs w:val="28"/>
          </w:rPr>
          <w:t>hm</w:t>
        </w:r>
        <w:r w:rsidR="00611A58" w:rsidRPr="00615803">
          <w:rPr>
            <w:rStyle w:val="a6"/>
            <w:sz w:val="28"/>
            <w:szCs w:val="28"/>
            <w:lang w:val="ru-RU"/>
          </w:rPr>
          <w:t>@</w:t>
        </w:r>
        <w:r w:rsidR="00611A58" w:rsidRPr="00615803">
          <w:rPr>
            <w:rStyle w:val="a6"/>
            <w:sz w:val="28"/>
            <w:szCs w:val="28"/>
          </w:rPr>
          <w:t>ukr</w:t>
        </w:r>
        <w:r w:rsidR="00611A58" w:rsidRPr="00615803">
          <w:rPr>
            <w:rStyle w:val="a6"/>
            <w:sz w:val="28"/>
            <w:szCs w:val="28"/>
            <w:lang w:val="ru-RU"/>
          </w:rPr>
          <w:t>.</w:t>
        </w:r>
        <w:r w:rsidR="00611A58" w:rsidRPr="00615803">
          <w:rPr>
            <w:rStyle w:val="a6"/>
            <w:sz w:val="28"/>
            <w:szCs w:val="28"/>
          </w:rPr>
          <w:t>net</w:t>
        </w:r>
      </w:hyperlink>
    </w:p>
    <w:p w:rsidR="00611A58" w:rsidRPr="005F1E8E" w:rsidRDefault="00611A58" w:rsidP="00611A58">
      <w:pPr>
        <w:pStyle w:val="a5"/>
        <w:ind w:left="720" w:right="161" w:firstLine="0"/>
        <w:jc w:val="both"/>
        <w:outlineLvl w:val="0"/>
        <w:rPr>
          <w:sz w:val="28"/>
          <w:szCs w:val="28"/>
          <w:lang w:val="ru-RU"/>
        </w:rPr>
      </w:pPr>
    </w:p>
    <w:p w:rsidR="005F1E8E" w:rsidRDefault="005F1E8E" w:rsidP="005F1E8E">
      <w:pPr>
        <w:pStyle w:val="11"/>
        <w:tabs>
          <w:tab w:val="left" w:pos="1415"/>
        </w:tabs>
        <w:spacing w:line="242" w:lineRule="auto"/>
        <w:ind w:left="720" w:right="1184"/>
        <w:jc w:val="both"/>
        <w:rPr>
          <w:b w:val="0"/>
          <w:lang w:val="ru-RU"/>
        </w:rPr>
      </w:pPr>
    </w:p>
    <w:p w:rsidR="00611A58" w:rsidRDefault="00611A58" w:rsidP="00611A58">
      <w:pPr>
        <w:pStyle w:val="11"/>
        <w:tabs>
          <w:tab w:val="left" w:pos="1415"/>
        </w:tabs>
        <w:spacing w:before="0"/>
        <w:ind w:left="720" w:right="1184"/>
        <w:jc w:val="both"/>
        <w:rPr>
          <w:b w:val="0"/>
          <w:lang w:val="ru-RU"/>
        </w:rPr>
      </w:pPr>
      <w:r>
        <w:rPr>
          <w:b w:val="0"/>
          <w:lang w:val="ru-RU"/>
        </w:rPr>
        <w:t xml:space="preserve">Начальник </w:t>
      </w:r>
      <w:proofErr w:type="spellStart"/>
      <w:r>
        <w:rPr>
          <w:b w:val="0"/>
          <w:lang w:val="ru-RU"/>
        </w:rPr>
        <w:t>управління</w:t>
      </w:r>
      <w:proofErr w:type="spellEnd"/>
      <w:r>
        <w:rPr>
          <w:b w:val="0"/>
          <w:lang w:val="ru-RU"/>
        </w:rPr>
        <w:t xml:space="preserve"> </w:t>
      </w:r>
    </w:p>
    <w:p w:rsidR="00611A58" w:rsidRDefault="00611A58" w:rsidP="00611A58">
      <w:pPr>
        <w:pStyle w:val="11"/>
        <w:tabs>
          <w:tab w:val="left" w:pos="1415"/>
        </w:tabs>
        <w:spacing w:before="0"/>
        <w:ind w:left="720" w:right="1184"/>
        <w:jc w:val="both"/>
        <w:rPr>
          <w:b w:val="0"/>
          <w:lang w:val="ru-RU"/>
        </w:rPr>
      </w:pPr>
      <w:proofErr w:type="spellStart"/>
      <w:r>
        <w:rPr>
          <w:b w:val="0"/>
          <w:lang w:val="ru-RU"/>
        </w:rPr>
        <w:t>економічного</w:t>
      </w:r>
      <w:proofErr w:type="spellEnd"/>
      <w:r>
        <w:rPr>
          <w:b w:val="0"/>
          <w:lang w:val="ru-RU"/>
        </w:rPr>
        <w:t xml:space="preserve"> </w:t>
      </w:r>
      <w:proofErr w:type="spellStart"/>
      <w:r>
        <w:rPr>
          <w:b w:val="0"/>
          <w:lang w:val="ru-RU"/>
        </w:rPr>
        <w:t>розвитку</w:t>
      </w:r>
      <w:proofErr w:type="spellEnd"/>
      <w:r>
        <w:rPr>
          <w:b w:val="0"/>
          <w:lang w:val="ru-RU"/>
        </w:rPr>
        <w:t xml:space="preserve"> </w:t>
      </w:r>
    </w:p>
    <w:p w:rsidR="00611A58" w:rsidRPr="005F1E8E" w:rsidRDefault="00611A58" w:rsidP="00611A58">
      <w:pPr>
        <w:pStyle w:val="11"/>
        <w:tabs>
          <w:tab w:val="left" w:pos="1415"/>
        </w:tabs>
        <w:spacing w:before="0"/>
        <w:ind w:left="720" w:right="1184"/>
        <w:jc w:val="both"/>
        <w:rPr>
          <w:b w:val="0"/>
          <w:lang w:val="ru-RU"/>
        </w:rPr>
      </w:pPr>
      <w:r>
        <w:rPr>
          <w:b w:val="0"/>
          <w:lang w:val="ru-RU"/>
        </w:rPr>
        <w:t xml:space="preserve">та </w:t>
      </w:r>
      <w:proofErr w:type="spellStart"/>
      <w:r>
        <w:rPr>
          <w:b w:val="0"/>
          <w:lang w:val="ru-RU"/>
        </w:rPr>
        <w:t>євроінтеграції</w:t>
      </w:r>
      <w:proofErr w:type="spellEnd"/>
      <w:r>
        <w:rPr>
          <w:b w:val="0"/>
          <w:lang w:val="ru-RU"/>
        </w:rPr>
        <w:t xml:space="preserve"> </w:t>
      </w:r>
      <w:proofErr w:type="spellStart"/>
      <w:r>
        <w:rPr>
          <w:b w:val="0"/>
          <w:lang w:val="ru-RU"/>
        </w:rPr>
        <w:t>міської</w:t>
      </w:r>
      <w:proofErr w:type="spellEnd"/>
      <w:r>
        <w:rPr>
          <w:b w:val="0"/>
          <w:lang w:val="ru-RU"/>
        </w:rPr>
        <w:t xml:space="preserve"> ради                              </w:t>
      </w:r>
      <w:proofErr w:type="spellStart"/>
      <w:r>
        <w:rPr>
          <w:b w:val="0"/>
          <w:lang w:val="ru-RU"/>
        </w:rPr>
        <w:t>Ю.Г.Підвальнюк</w:t>
      </w:r>
      <w:proofErr w:type="spellEnd"/>
    </w:p>
    <w:p w:rsidR="00C173D0" w:rsidRPr="00DE1D9C" w:rsidRDefault="00C173D0" w:rsidP="00611A58">
      <w:pPr>
        <w:pStyle w:val="a3"/>
        <w:ind w:left="0"/>
        <w:rPr>
          <w:b/>
          <w:lang w:val="uk-UA"/>
        </w:rPr>
      </w:pPr>
    </w:p>
    <w:p w:rsidR="00C173D0" w:rsidRPr="00DC35D0" w:rsidRDefault="00DC35D0" w:rsidP="00DC35D0">
      <w:pPr>
        <w:pStyle w:val="a5"/>
        <w:tabs>
          <w:tab w:val="left" w:pos="444"/>
        </w:tabs>
        <w:ind w:left="443" w:firstLine="0"/>
        <w:rPr>
          <w:sz w:val="28"/>
          <w:szCs w:val="28"/>
          <w:lang w:val="uk-UA"/>
        </w:rPr>
      </w:pPr>
      <w:r w:rsidRPr="00DC35D0">
        <w:rPr>
          <w:sz w:val="28"/>
          <w:szCs w:val="28"/>
          <w:lang w:val="uk-UA"/>
        </w:rPr>
        <w:t xml:space="preserve"> </w:t>
      </w:r>
    </w:p>
    <w:p w:rsidR="003D07D4" w:rsidRDefault="003D07D4"/>
    <w:sectPr w:rsidR="003D07D4" w:rsidSect="00BF6D87">
      <w:type w:val="continuous"/>
      <w:pgSz w:w="11910" w:h="16840"/>
      <w:pgMar w:top="1040" w:right="711"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8AE"/>
    <w:multiLevelType w:val="hybridMultilevel"/>
    <w:tmpl w:val="FA1496BA"/>
    <w:lvl w:ilvl="0" w:tplc="EE34DDD6">
      <w:start w:val="6"/>
      <w:numFmt w:val="upperRoman"/>
      <w:lvlText w:val="%1."/>
      <w:lvlJc w:val="left"/>
      <w:pPr>
        <w:ind w:left="541" w:hanging="720"/>
      </w:pPr>
      <w:rPr>
        <w:rFonts w:hint="default"/>
      </w:r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1">
    <w:nsid w:val="2AC621C0"/>
    <w:multiLevelType w:val="hybridMultilevel"/>
    <w:tmpl w:val="F3F48554"/>
    <w:lvl w:ilvl="0" w:tplc="52D08084">
      <w:start w:val="1"/>
      <w:numFmt w:val="decimal"/>
      <w:lvlText w:val="%1."/>
      <w:lvlJc w:val="left"/>
      <w:pPr>
        <w:ind w:left="443" w:hanging="363"/>
        <w:jc w:val="right"/>
      </w:pPr>
      <w:rPr>
        <w:rFonts w:ascii="Times New Roman" w:eastAsia="Times New Roman" w:hAnsi="Times New Roman" w:cs="Times New Roman" w:hint="default"/>
        <w:w w:val="100"/>
        <w:sz w:val="28"/>
        <w:szCs w:val="28"/>
      </w:rPr>
    </w:lvl>
    <w:lvl w:ilvl="1" w:tplc="E9982B24">
      <w:numFmt w:val="bullet"/>
      <w:lvlText w:val="•"/>
      <w:lvlJc w:val="left"/>
      <w:pPr>
        <w:ind w:left="1335" w:hanging="363"/>
      </w:pPr>
      <w:rPr>
        <w:rFonts w:hint="default"/>
      </w:rPr>
    </w:lvl>
    <w:lvl w:ilvl="2" w:tplc="83C810A4">
      <w:numFmt w:val="bullet"/>
      <w:lvlText w:val="•"/>
      <w:lvlJc w:val="left"/>
      <w:pPr>
        <w:ind w:left="2231" w:hanging="363"/>
      </w:pPr>
      <w:rPr>
        <w:rFonts w:hint="default"/>
      </w:rPr>
    </w:lvl>
    <w:lvl w:ilvl="3" w:tplc="D9123BF8">
      <w:numFmt w:val="bullet"/>
      <w:lvlText w:val="•"/>
      <w:lvlJc w:val="left"/>
      <w:pPr>
        <w:ind w:left="3127" w:hanging="363"/>
      </w:pPr>
      <w:rPr>
        <w:rFonts w:hint="default"/>
      </w:rPr>
    </w:lvl>
    <w:lvl w:ilvl="4" w:tplc="E5D25CC8">
      <w:numFmt w:val="bullet"/>
      <w:lvlText w:val="•"/>
      <w:lvlJc w:val="left"/>
      <w:pPr>
        <w:ind w:left="4023" w:hanging="363"/>
      </w:pPr>
      <w:rPr>
        <w:rFonts w:hint="default"/>
      </w:rPr>
    </w:lvl>
    <w:lvl w:ilvl="5" w:tplc="FF38C3F8">
      <w:numFmt w:val="bullet"/>
      <w:lvlText w:val="•"/>
      <w:lvlJc w:val="left"/>
      <w:pPr>
        <w:ind w:left="4918" w:hanging="363"/>
      </w:pPr>
      <w:rPr>
        <w:rFonts w:hint="default"/>
      </w:rPr>
    </w:lvl>
    <w:lvl w:ilvl="6" w:tplc="AB404982">
      <w:numFmt w:val="bullet"/>
      <w:lvlText w:val="•"/>
      <w:lvlJc w:val="left"/>
      <w:pPr>
        <w:ind w:left="5814" w:hanging="363"/>
      </w:pPr>
      <w:rPr>
        <w:rFonts w:hint="default"/>
      </w:rPr>
    </w:lvl>
    <w:lvl w:ilvl="7" w:tplc="780E3338">
      <w:numFmt w:val="bullet"/>
      <w:lvlText w:val="•"/>
      <w:lvlJc w:val="left"/>
      <w:pPr>
        <w:ind w:left="6710" w:hanging="363"/>
      </w:pPr>
      <w:rPr>
        <w:rFonts w:hint="default"/>
      </w:rPr>
    </w:lvl>
    <w:lvl w:ilvl="8" w:tplc="62F26A8C">
      <w:numFmt w:val="bullet"/>
      <w:lvlText w:val="•"/>
      <w:lvlJc w:val="left"/>
      <w:pPr>
        <w:ind w:left="7606" w:hanging="363"/>
      </w:pPr>
      <w:rPr>
        <w:rFonts w:hint="default"/>
      </w:rPr>
    </w:lvl>
  </w:abstractNum>
  <w:abstractNum w:abstractNumId="2">
    <w:nsid w:val="3D7F5FB2"/>
    <w:multiLevelType w:val="hybridMultilevel"/>
    <w:tmpl w:val="D7686DBE"/>
    <w:lvl w:ilvl="0" w:tplc="B55628FE">
      <w:numFmt w:val="bullet"/>
      <w:lvlText w:val="-"/>
      <w:lvlJc w:val="left"/>
      <w:pPr>
        <w:ind w:left="882" w:hanging="579"/>
      </w:pPr>
      <w:rPr>
        <w:rFonts w:ascii="Times New Roman" w:eastAsia="Times New Roman" w:hAnsi="Times New Roman" w:cs="Times New Roman" w:hint="default"/>
        <w:w w:val="100"/>
        <w:sz w:val="28"/>
        <w:szCs w:val="28"/>
      </w:rPr>
    </w:lvl>
    <w:lvl w:ilvl="1" w:tplc="00A27DE8">
      <w:numFmt w:val="bullet"/>
      <w:lvlText w:val="-"/>
      <w:lvlJc w:val="left"/>
      <w:pPr>
        <w:ind w:left="882" w:hanging="360"/>
      </w:pPr>
      <w:rPr>
        <w:rFonts w:ascii="Times New Roman" w:eastAsia="Times New Roman" w:hAnsi="Times New Roman" w:cs="Times New Roman" w:hint="default"/>
        <w:w w:val="100"/>
        <w:sz w:val="28"/>
        <w:szCs w:val="28"/>
      </w:rPr>
    </w:lvl>
    <w:lvl w:ilvl="2" w:tplc="8AC65312">
      <w:numFmt w:val="bullet"/>
      <w:lvlText w:val="•"/>
      <w:lvlJc w:val="left"/>
      <w:pPr>
        <w:ind w:left="3880" w:hanging="360"/>
      </w:pPr>
      <w:rPr>
        <w:rFonts w:hint="default"/>
      </w:rPr>
    </w:lvl>
    <w:lvl w:ilvl="3" w:tplc="30103B02">
      <w:numFmt w:val="bullet"/>
      <w:lvlText w:val="•"/>
      <w:lvlJc w:val="left"/>
      <w:pPr>
        <w:ind w:left="4668" w:hanging="360"/>
      </w:pPr>
      <w:rPr>
        <w:rFonts w:hint="default"/>
      </w:rPr>
    </w:lvl>
    <w:lvl w:ilvl="4" w:tplc="12443A52">
      <w:numFmt w:val="bullet"/>
      <w:lvlText w:val="•"/>
      <w:lvlJc w:val="left"/>
      <w:pPr>
        <w:ind w:left="5456" w:hanging="360"/>
      </w:pPr>
      <w:rPr>
        <w:rFonts w:hint="default"/>
      </w:rPr>
    </w:lvl>
    <w:lvl w:ilvl="5" w:tplc="E84E88CE">
      <w:numFmt w:val="bullet"/>
      <w:lvlText w:val="•"/>
      <w:lvlJc w:val="left"/>
      <w:pPr>
        <w:ind w:left="6244" w:hanging="360"/>
      </w:pPr>
      <w:rPr>
        <w:rFonts w:hint="default"/>
      </w:rPr>
    </w:lvl>
    <w:lvl w:ilvl="6" w:tplc="AAA4CE90">
      <w:numFmt w:val="bullet"/>
      <w:lvlText w:val="•"/>
      <w:lvlJc w:val="left"/>
      <w:pPr>
        <w:ind w:left="7033" w:hanging="360"/>
      </w:pPr>
      <w:rPr>
        <w:rFonts w:hint="default"/>
      </w:rPr>
    </w:lvl>
    <w:lvl w:ilvl="7" w:tplc="EFDC5D72">
      <w:numFmt w:val="bullet"/>
      <w:lvlText w:val="•"/>
      <w:lvlJc w:val="left"/>
      <w:pPr>
        <w:ind w:left="7821" w:hanging="360"/>
      </w:pPr>
      <w:rPr>
        <w:rFonts w:hint="default"/>
      </w:rPr>
    </w:lvl>
    <w:lvl w:ilvl="8" w:tplc="456A457A">
      <w:numFmt w:val="bullet"/>
      <w:lvlText w:val="•"/>
      <w:lvlJc w:val="left"/>
      <w:pPr>
        <w:ind w:left="8609" w:hanging="360"/>
      </w:pPr>
      <w:rPr>
        <w:rFonts w:hint="default"/>
      </w:rPr>
    </w:lvl>
  </w:abstractNum>
  <w:abstractNum w:abstractNumId="3">
    <w:nsid w:val="62797703"/>
    <w:multiLevelType w:val="hybridMultilevel"/>
    <w:tmpl w:val="21A404B0"/>
    <w:lvl w:ilvl="0" w:tplc="23502908">
      <w:numFmt w:val="bullet"/>
      <w:lvlText w:val="-"/>
      <w:lvlJc w:val="left"/>
      <w:pPr>
        <w:ind w:left="107" w:hanging="274"/>
      </w:pPr>
      <w:rPr>
        <w:rFonts w:ascii="Times New Roman" w:eastAsia="Times New Roman" w:hAnsi="Times New Roman" w:cs="Times New Roman" w:hint="default"/>
        <w:w w:val="100"/>
        <w:sz w:val="27"/>
        <w:szCs w:val="27"/>
      </w:rPr>
    </w:lvl>
    <w:lvl w:ilvl="1" w:tplc="5F8E4B62">
      <w:numFmt w:val="bullet"/>
      <w:lvlText w:val="•"/>
      <w:lvlJc w:val="left"/>
      <w:pPr>
        <w:ind w:left="444" w:hanging="274"/>
      </w:pPr>
      <w:rPr>
        <w:rFonts w:hint="default"/>
      </w:rPr>
    </w:lvl>
    <w:lvl w:ilvl="2" w:tplc="3F54CE1E">
      <w:numFmt w:val="bullet"/>
      <w:lvlText w:val="•"/>
      <w:lvlJc w:val="left"/>
      <w:pPr>
        <w:ind w:left="789" w:hanging="274"/>
      </w:pPr>
      <w:rPr>
        <w:rFonts w:hint="default"/>
      </w:rPr>
    </w:lvl>
    <w:lvl w:ilvl="3" w:tplc="FCE44464">
      <w:numFmt w:val="bullet"/>
      <w:lvlText w:val="•"/>
      <w:lvlJc w:val="left"/>
      <w:pPr>
        <w:ind w:left="1134" w:hanging="274"/>
      </w:pPr>
      <w:rPr>
        <w:rFonts w:hint="default"/>
      </w:rPr>
    </w:lvl>
    <w:lvl w:ilvl="4" w:tplc="135CF6A4">
      <w:numFmt w:val="bullet"/>
      <w:lvlText w:val="•"/>
      <w:lvlJc w:val="left"/>
      <w:pPr>
        <w:ind w:left="1479" w:hanging="274"/>
      </w:pPr>
      <w:rPr>
        <w:rFonts w:hint="default"/>
      </w:rPr>
    </w:lvl>
    <w:lvl w:ilvl="5" w:tplc="78524D3E">
      <w:numFmt w:val="bullet"/>
      <w:lvlText w:val="•"/>
      <w:lvlJc w:val="left"/>
      <w:pPr>
        <w:ind w:left="1824" w:hanging="274"/>
      </w:pPr>
      <w:rPr>
        <w:rFonts w:hint="default"/>
      </w:rPr>
    </w:lvl>
    <w:lvl w:ilvl="6" w:tplc="9B52314C">
      <w:numFmt w:val="bullet"/>
      <w:lvlText w:val="•"/>
      <w:lvlJc w:val="left"/>
      <w:pPr>
        <w:ind w:left="2168" w:hanging="274"/>
      </w:pPr>
      <w:rPr>
        <w:rFonts w:hint="default"/>
      </w:rPr>
    </w:lvl>
    <w:lvl w:ilvl="7" w:tplc="B7BE8292">
      <w:numFmt w:val="bullet"/>
      <w:lvlText w:val="•"/>
      <w:lvlJc w:val="left"/>
      <w:pPr>
        <w:ind w:left="2513" w:hanging="274"/>
      </w:pPr>
      <w:rPr>
        <w:rFonts w:hint="default"/>
      </w:rPr>
    </w:lvl>
    <w:lvl w:ilvl="8" w:tplc="AF18C232">
      <w:numFmt w:val="bullet"/>
      <w:lvlText w:val="•"/>
      <w:lvlJc w:val="left"/>
      <w:pPr>
        <w:ind w:left="2858" w:hanging="274"/>
      </w:pPr>
      <w:rPr>
        <w:rFonts w:hint="default"/>
      </w:rPr>
    </w:lvl>
  </w:abstractNum>
  <w:abstractNum w:abstractNumId="4">
    <w:nsid w:val="69A64259"/>
    <w:multiLevelType w:val="hybridMultilevel"/>
    <w:tmpl w:val="45261718"/>
    <w:lvl w:ilvl="0" w:tplc="445CD1D0">
      <w:start w:val="5"/>
      <w:numFmt w:val="upperRoman"/>
      <w:lvlText w:val="%1."/>
      <w:lvlJc w:val="left"/>
      <w:pPr>
        <w:ind w:left="162" w:hanging="341"/>
        <w:jc w:val="right"/>
      </w:pPr>
      <w:rPr>
        <w:rFonts w:ascii="Times New Roman" w:eastAsia="Times New Roman" w:hAnsi="Times New Roman" w:cs="Times New Roman" w:hint="default"/>
        <w:b/>
        <w:bCs/>
        <w:spacing w:val="-2"/>
        <w:w w:val="100"/>
        <w:sz w:val="28"/>
        <w:szCs w:val="28"/>
      </w:rPr>
    </w:lvl>
    <w:lvl w:ilvl="1" w:tplc="BFD831B8">
      <w:numFmt w:val="bullet"/>
      <w:lvlText w:val="•"/>
      <w:lvlJc w:val="left"/>
      <w:pPr>
        <w:ind w:left="1162" w:hanging="341"/>
      </w:pPr>
      <w:rPr>
        <w:rFonts w:hint="default"/>
      </w:rPr>
    </w:lvl>
    <w:lvl w:ilvl="2" w:tplc="ADC4EA7C">
      <w:numFmt w:val="bullet"/>
      <w:lvlText w:val="•"/>
      <w:lvlJc w:val="left"/>
      <w:pPr>
        <w:ind w:left="2165" w:hanging="341"/>
      </w:pPr>
      <w:rPr>
        <w:rFonts w:hint="default"/>
      </w:rPr>
    </w:lvl>
    <w:lvl w:ilvl="3" w:tplc="40F461D0">
      <w:numFmt w:val="bullet"/>
      <w:lvlText w:val="•"/>
      <w:lvlJc w:val="left"/>
      <w:pPr>
        <w:ind w:left="3167" w:hanging="341"/>
      </w:pPr>
      <w:rPr>
        <w:rFonts w:hint="default"/>
      </w:rPr>
    </w:lvl>
    <w:lvl w:ilvl="4" w:tplc="F5CC2736">
      <w:numFmt w:val="bullet"/>
      <w:lvlText w:val="•"/>
      <w:lvlJc w:val="left"/>
      <w:pPr>
        <w:ind w:left="4170" w:hanging="341"/>
      </w:pPr>
      <w:rPr>
        <w:rFonts w:hint="default"/>
      </w:rPr>
    </w:lvl>
    <w:lvl w:ilvl="5" w:tplc="A68EFE08">
      <w:numFmt w:val="bullet"/>
      <w:lvlText w:val="•"/>
      <w:lvlJc w:val="left"/>
      <w:pPr>
        <w:ind w:left="5173" w:hanging="341"/>
      </w:pPr>
      <w:rPr>
        <w:rFonts w:hint="default"/>
      </w:rPr>
    </w:lvl>
    <w:lvl w:ilvl="6" w:tplc="3A4E21E6">
      <w:numFmt w:val="bullet"/>
      <w:lvlText w:val="•"/>
      <w:lvlJc w:val="left"/>
      <w:pPr>
        <w:ind w:left="6175" w:hanging="341"/>
      </w:pPr>
      <w:rPr>
        <w:rFonts w:hint="default"/>
      </w:rPr>
    </w:lvl>
    <w:lvl w:ilvl="7" w:tplc="DF1E30DE">
      <w:numFmt w:val="bullet"/>
      <w:lvlText w:val="•"/>
      <w:lvlJc w:val="left"/>
      <w:pPr>
        <w:ind w:left="7178" w:hanging="341"/>
      </w:pPr>
      <w:rPr>
        <w:rFonts w:hint="default"/>
      </w:rPr>
    </w:lvl>
    <w:lvl w:ilvl="8" w:tplc="0E10E73E">
      <w:numFmt w:val="bullet"/>
      <w:lvlText w:val="•"/>
      <w:lvlJc w:val="left"/>
      <w:pPr>
        <w:ind w:left="8181" w:hanging="341"/>
      </w:pPr>
      <w:rPr>
        <w:rFonts w:hint="default"/>
      </w:rPr>
    </w:lvl>
  </w:abstractNum>
  <w:abstractNum w:abstractNumId="5">
    <w:nsid w:val="717D12E9"/>
    <w:multiLevelType w:val="hybridMultilevel"/>
    <w:tmpl w:val="74A8DFC0"/>
    <w:lvl w:ilvl="0" w:tplc="53BCA548">
      <w:numFmt w:val="bullet"/>
      <w:lvlText w:val="-"/>
      <w:lvlJc w:val="left"/>
      <w:pPr>
        <w:ind w:left="860" w:hanging="360"/>
      </w:pPr>
      <w:rPr>
        <w:rFonts w:ascii="Times New Roman" w:eastAsia="Times New Roman" w:hAnsi="Times New Roman" w:cs="Times New Roman" w:hint="default"/>
        <w:w w:val="100"/>
        <w:sz w:val="28"/>
        <w:szCs w:val="28"/>
      </w:rPr>
    </w:lvl>
    <w:lvl w:ilvl="1" w:tplc="2E62BB30">
      <w:numFmt w:val="bullet"/>
      <w:lvlText w:val="•"/>
      <w:lvlJc w:val="left"/>
      <w:pPr>
        <w:ind w:left="1792" w:hanging="360"/>
      </w:pPr>
      <w:rPr>
        <w:rFonts w:hint="default"/>
      </w:rPr>
    </w:lvl>
    <w:lvl w:ilvl="2" w:tplc="D0AE2E02">
      <w:numFmt w:val="bullet"/>
      <w:lvlText w:val="•"/>
      <w:lvlJc w:val="left"/>
      <w:pPr>
        <w:ind w:left="2725" w:hanging="360"/>
      </w:pPr>
      <w:rPr>
        <w:rFonts w:hint="default"/>
      </w:rPr>
    </w:lvl>
    <w:lvl w:ilvl="3" w:tplc="8EE2F024">
      <w:numFmt w:val="bullet"/>
      <w:lvlText w:val="•"/>
      <w:lvlJc w:val="left"/>
      <w:pPr>
        <w:ind w:left="3657" w:hanging="360"/>
      </w:pPr>
      <w:rPr>
        <w:rFonts w:hint="default"/>
      </w:rPr>
    </w:lvl>
    <w:lvl w:ilvl="4" w:tplc="44189882">
      <w:numFmt w:val="bullet"/>
      <w:lvlText w:val="•"/>
      <w:lvlJc w:val="left"/>
      <w:pPr>
        <w:ind w:left="4590" w:hanging="360"/>
      </w:pPr>
      <w:rPr>
        <w:rFonts w:hint="default"/>
      </w:rPr>
    </w:lvl>
    <w:lvl w:ilvl="5" w:tplc="37A8838E">
      <w:numFmt w:val="bullet"/>
      <w:lvlText w:val="•"/>
      <w:lvlJc w:val="left"/>
      <w:pPr>
        <w:ind w:left="5523" w:hanging="360"/>
      </w:pPr>
      <w:rPr>
        <w:rFonts w:hint="default"/>
      </w:rPr>
    </w:lvl>
    <w:lvl w:ilvl="6" w:tplc="402E9D50">
      <w:numFmt w:val="bullet"/>
      <w:lvlText w:val="•"/>
      <w:lvlJc w:val="left"/>
      <w:pPr>
        <w:ind w:left="6455" w:hanging="360"/>
      </w:pPr>
      <w:rPr>
        <w:rFonts w:hint="default"/>
      </w:rPr>
    </w:lvl>
    <w:lvl w:ilvl="7" w:tplc="7F5C69CC">
      <w:numFmt w:val="bullet"/>
      <w:lvlText w:val="•"/>
      <w:lvlJc w:val="left"/>
      <w:pPr>
        <w:ind w:left="7388" w:hanging="360"/>
      </w:pPr>
      <w:rPr>
        <w:rFonts w:hint="default"/>
      </w:rPr>
    </w:lvl>
    <w:lvl w:ilvl="8" w:tplc="2E528D90">
      <w:numFmt w:val="bullet"/>
      <w:lvlText w:val="•"/>
      <w:lvlJc w:val="left"/>
      <w:pPr>
        <w:ind w:left="8321" w:hanging="360"/>
      </w:pPr>
      <w:rPr>
        <w:rFonts w:hint="default"/>
      </w:rPr>
    </w:lvl>
  </w:abstractNum>
  <w:abstractNum w:abstractNumId="6">
    <w:nsid w:val="77553F10"/>
    <w:multiLevelType w:val="hybridMultilevel"/>
    <w:tmpl w:val="3064E2BC"/>
    <w:lvl w:ilvl="0" w:tplc="53BCA548">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useFELayout/>
    <w:compatSetting w:name="compatibilityMode" w:uri="http://schemas.microsoft.com/office/word" w:val="12"/>
  </w:compat>
  <w:rsids>
    <w:rsidRoot w:val="00C173D0"/>
    <w:rsid w:val="00096D20"/>
    <w:rsid w:val="000D1D4B"/>
    <w:rsid w:val="001D11D1"/>
    <w:rsid w:val="001D58A9"/>
    <w:rsid w:val="0027488B"/>
    <w:rsid w:val="00327003"/>
    <w:rsid w:val="00353892"/>
    <w:rsid w:val="003729EC"/>
    <w:rsid w:val="003D07D4"/>
    <w:rsid w:val="004820CA"/>
    <w:rsid w:val="004D02D9"/>
    <w:rsid w:val="004F23AA"/>
    <w:rsid w:val="005C5677"/>
    <w:rsid w:val="005F1E8E"/>
    <w:rsid w:val="00611A58"/>
    <w:rsid w:val="00681463"/>
    <w:rsid w:val="007C5E12"/>
    <w:rsid w:val="00883C5B"/>
    <w:rsid w:val="008A4B0A"/>
    <w:rsid w:val="0092189C"/>
    <w:rsid w:val="00997682"/>
    <w:rsid w:val="00A004E0"/>
    <w:rsid w:val="00B84588"/>
    <w:rsid w:val="00BC6B6F"/>
    <w:rsid w:val="00BE0CC1"/>
    <w:rsid w:val="00BF6D87"/>
    <w:rsid w:val="00C173D0"/>
    <w:rsid w:val="00D430C4"/>
    <w:rsid w:val="00D558E8"/>
    <w:rsid w:val="00D71083"/>
    <w:rsid w:val="00DC35D0"/>
    <w:rsid w:val="00DE15FC"/>
    <w:rsid w:val="00E3621F"/>
    <w:rsid w:val="00E42811"/>
    <w:rsid w:val="00F2703C"/>
    <w:rsid w:val="00FA0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73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173D0"/>
    <w:pPr>
      <w:widowControl w:val="0"/>
      <w:autoSpaceDE w:val="0"/>
      <w:autoSpaceDN w:val="0"/>
      <w:spacing w:after="0" w:line="240" w:lineRule="auto"/>
      <w:ind w:left="162"/>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C173D0"/>
    <w:rPr>
      <w:rFonts w:ascii="Times New Roman" w:eastAsia="Times New Roman" w:hAnsi="Times New Roman" w:cs="Times New Roman"/>
      <w:sz w:val="28"/>
      <w:szCs w:val="28"/>
      <w:lang w:val="en-US" w:eastAsia="en-US"/>
    </w:rPr>
  </w:style>
  <w:style w:type="paragraph" w:customStyle="1" w:styleId="11">
    <w:name w:val="Заголовок 11"/>
    <w:basedOn w:val="a"/>
    <w:uiPriority w:val="1"/>
    <w:qFormat/>
    <w:rsid w:val="00C173D0"/>
    <w:pPr>
      <w:widowControl w:val="0"/>
      <w:autoSpaceDE w:val="0"/>
      <w:autoSpaceDN w:val="0"/>
      <w:spacing w:before="72" w:after="0" w:line="240" w:lineRule="auto"/>
      <w:ind w:left="162"/>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1"/>
    <w:qFormat/>
    <w:rsid w:val="00C173D0"/>
    <w:pPr>
      <w:widowControl w:val="0"/>
      <w:autoSpaceDE w:val="0"/>
      <w:autoSpaceDN w:val="0"/>
      <w:spacing w:after="0" w:line="240" w:lineRule="auto"/>
      <w:ind w:left="882" w:hanging="360"/>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C173D0"/>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611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skrada_h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155E1-46DC-449C-815D-EEC46701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Admin</cp:lastModifiedBy>
  <cp:revision>3</cp:revision>
  <cp:lastPrinted>2019-10-22T02:47:00Z</cp:lastPrinted>
  <dcterms:created xsi:type="dcterms:W3CDTF">2020-02-05T07:38:00Z</dcterms:created>
  <dcterms:modified xsi:type="dcterms:W3CDTF">2020-02-05T15:56:00Z</dcterms:modified>
</cp:coreProperties>
</file>