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F" w:rsidRDefault="00FC7B7F" w:rsidP="00002D3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7B7F" w:rsidRPr="00B37F73" w:rsidRDefault="00FC7B7F" w:rsidP="00B37F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7F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Планові та фактичні показники сплати за договорами оренди комунальної власності</w:t>
      </w:r>
    </w:p>
    <w:p w:rsidR="00FC7B7F" w:rsidRPr="00002D34" w:rsidRDefault="00FC7B7F" w:rsidP="00002D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7B7F" w:rsidRPr="00002D34" w:rsidRDefault="00FC7B7F" w:rsidP="00B37F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D34">
        <w:rPr>
          <w:rFonts w:ascii="Times New Roman" w:hAnsi="Times New Roman" w:cs="Times New Roman"/>
          <w:sz w:val="28"/>
          <w:szCs w:val="28"/>
          <w:lang w:val="uk-UA"/>
        </w:rPr>
        <w:tab/>
        <w:t>Планові показники надходження орендної плати до місцевого бюджету Хмільницької міської об’єднаної територіальної громади  на 2019 рік складають 301,8  тис.грн.</w:t>
      </w:r>
    </w:p>
    <w:p w:rsidR="00FC7B7F" w:rsidRPr="00002D34" w:rsidRDefault="00FC7B7F" w:rsidP="00B37F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D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сім місяців 2019 року фактичні надходження орендної плати   до місцевого бюджету Хмільницької міської об’єднаної територіальної громади  складають 179,8 тис .грн. </w:t>
      </w:r>
    </w:p>
    <w:sectPr w:rsidR="00FC7B7F" w:rsidRPr="00002D34" w:rsidSect="00A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16"/>
    <w:rsid w:val="00002D34"/>
    <w:rsid w:val="001E24C0"/>
    <w:rsid w:val="00266A16"/>
    <w:rsid w:val="00303F5F"/>
    <w:rsid w:val="00474CF0"/>
    <w:rsid w:val="005D7F51"/>
    <w:rsid w:val="007103A8"/>
    <w:rsid w:val="00AB48CA"/>
    <w:rsid w:val="00B37F73"/>
    <w:rsid w:val="00EE3F2F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45B9677-77EF-4E7A-8F3D-555F39A1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C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2D34"/>
    <w:pPr>
      <w:spacing w:after="0" w:line="240" w:lineRule="auto"/>
    </w:pPr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6</cp:revision>
  <cp:lastPrinted>2019-08-15T09:21:00Z</cp:lastPrinted>
  <dcterms:created xsi:type="dcterms:W3CDTF">2019-08-15T08:41:00Z</dcterms:created>
  <dcterms:modified xsi:type="dcterms:W3CDTF">2019-08-16T14:19:00Z</dcterms:modified>
</cp:coreProperties>
</file>