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5C" w:rsidRPr="00B26B34" w:rsidRDefault="0042275C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297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67001558" r:id="rId7"/>
        </w:object>
      </w:r>
    </w:p>
    <w:p w:rsidR="0042275C" w:rsidRPr="00B26B34" w:rsidRDefault="0042275C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42275C" w:rsidRPr="00B26B34" w:rsidRDefault="0042275C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42275C" w:rsidRPr="00B26B34" w:rsidRDefault="0042275C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42275C" w:rsidRPr="00484EB3" w:rsidRDefault="0042275C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42275C" w:rsidRPr="0021006A" w:rsidRDefault="0042275C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12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вересня 2017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№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359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–р</w:t>
      </w:r>
    </w:p>
    <w:p w:rsidR="0042275C" w:rsidRPr="00394C74" w:rsidRDefault="0042275C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   </w:t>
      </w:r>
    </w:p>
    <w:p w:rsidR="0042275C" w:rsidRPr="0021006A" w:rsidRDefault="0042275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42275C" w:rsidRPr="0021006A" w:rsidRDefault="0042275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42275C" w:rsidRPr="0021006A" w:rsidRDefault="0042275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Розглянувши службові записки начальника управління економічного розвитку та євроінтеграції міської ради Підвальнюка Ю.Г. від 10.09.2017 року, директора КПНЗ Хмільницька школа мистецтв Автодійчук В.В. від 06.09.2017 року №85,начальника служби у справах дітей міської ради Тишкевича Ю.І. від 12.09.2017 року, відповідно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hAnsi="Bookman Old Style"/>
          <w:sz w:val="28"/>
          <w:szCs w:val="28"/>
          <w:lang w:val="uk-UA" w:eastAsia="ru-RU"/>
        </w:rPr>
        <w:t>ання, затвердженого  рішенням 26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сесії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міської ради 7 скликання від 17.11.2016 р. №573, керуючись ст. 42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42275C" w:rsidRDefault="0042275C" w:rsidP="00B279DE">
      <w:pPr>
        <w:pStyle w:val="ListParagraph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>
        <w:rPr>
          <w:rFonts w:ascii="Bookman Old Style" w:hAnsi="Bookman Old Style"/>
          <w:sz w:val="28"/>
          <w:szCs w:val="28"/>
          <w:lang w:val="uk-UA" w:eastAsia="ru-RU"/>
        </w:rPr>
        <w:t>14 вересня 2017 року о 10.0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0 год.</w:t>
      </w:r>
      <w:r>
        <w:rPr>
          <w:rFonts w:ascii="Bookman Old Style" w:hAnsi="Bookman Old Style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1"/>
        <w:gridCol w:w="22"/>
        <w:gridCol w:w="36"/>
        <w:gridCol w:w="5927"/>
      </w:tblGrid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затвердження мережі навчальних закладів міста Хмільника на 2017-2018 н. р.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Коведа Галина Іванівна  </w:t>
            </w:r>
          </w:p>
        </w:tc>
        <w:tc>
          <w:tcPr>
            <w:tcW w:w="592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 освіти міської ради      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затвердження мережі КПНЗ Хмільницька школа мистецтв на 2017-18 н.р.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Автодійчук Валентина Василівна  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Директор КПНЗ Хмільницька школа мистецтв             </w:t>
            </w:r>
          </w:p>
        </w:tc>
      </w:tr>
      <w:tr w:rsidR="0042275C" w:rsidRPr="00450D24" w:rsidTr="00FF7067">
        <w:trPr>
          <w:trHeight w:val="4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надання дозволу гр. гр.  Ч. В.П., Ч.</w:t>
            </w: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С.Р.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, А. Г.В., Ч.</w:t>
            </w: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В.В. на  дарування своїх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часток квартири гр. К.</w:t>
            </w: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І.Л., де право корист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ування мають малолітні К. В.В., 2016 р.н. та К.</w:t>
            </w: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П.В., 2011 р.н.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  Тишкевич Юрій Іванович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  служби у справах дітей  міської ради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на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дання неповнолітній  Б.</w:t>
            </w: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Д.С., 2002 р.н. статусу дитини-сироти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Тишкевич Юрій Іванович                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  служби у справах дітей  міської ради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подання до Хмільницького міськрайонного суду Вінницької області позовної заяви щодо відібрання без позбавлення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батьківських прав від гр.  Ш. Л. В. та  гр. Ш.М. І.  малолітнього сина Ш. Р.М.</w:t>
            </w: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, 2006 р.н.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Тишкевич Юрій Іванович                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  служби у справах дітей  міської ради  </w:t>
            </w:r>
          </w:p>
        </w:tc>
      </w:tr>
      <w:tr w:rsidR="0042275C" w:rsidRPr="00450D24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ро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згляд заяв  громадян З.М.В., З.</w:t>
            </w: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О.А. щодо визначення  батькові  способів участі  у вихованні та спілкуванні з малолітніми дітьми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Тишкевич Юрій Іванович                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  служби у справах дітей  міської ради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надання дозволу за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конним представникам  В.Л.В. та В.</w:t>
            </w: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В.Ф. на прийняття в дар на ім’я їх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малолітньої доньки  В.</w:t>
            </w: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Д.В., 2006 р.н. нерухомого майна та на укладення їх неп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овнолітньою донькою  В.</w:t>
            </w: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І.В., 2003 р.н. договору дарування на її ім’я нерухомого майна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Тишкевич Юрій Іванович                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  служби у справах дітей  міської ради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розгляд ухвали Хмільницького міськрайонного суду Вінницької області від 17.08.2017 року по справі №149/2180/17  про надання висновку щодо можливості повернення дитини батькові на виховання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Тишкевич Юрій Іванович                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  служби у справах дітей  міської ради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присвоєння поштової адреси обєктам нерухомого майна в м.Хмльнику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  Олійник Олександр Анатолійович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служби містобудівного кадастру управління містобудування та архітектури міської ради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затвердження додатку 2 до рішення виконавчого комітету міської ради від 20.07.2016р. №311 «Про затвердження Порядку проведення конкурсу на кращий благоустрій «Хмільник – наш дім» в новій редакції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  Сташок Ігор Георгійович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затвердження звіту про незалежну оцінку нерухомого комунального майна, яке перебуває на балансі управління освіти міської ради 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Сташок Ігор Георгійович     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безоплатну передачу комунального майна на баланс КП «Хмільницька ЖЕК» та КП «Хмільниккомунсервіс» з балансу управління житлово-комунального господарства та комунальної власності міської ради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 Сташок Ігор Георгійович               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проведення заходів з нагоди святкування Дня міста Хмільника   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Підвальнюк Юрій Григорович   </w:t>
            </w:r>
          </w:p>
        </w:tc>
        <w:tc>
          <w:tcPr>
            <w:tcW w:w="5965" w:type="dxa"/>
            <w:gridSpan w:val="2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погодження місця для святкової торгівлі в Парку культури та відпочинку ім. Т.Г. Шевченка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Підвальнюк Юрій Григорович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        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погодження місця для святкової торгівлі та дитячих атракціонів в Парку культури та відпочинку ім. Т.Г. Шевченка    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Підвальнюк Юрій Григорович           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        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погодження розміщення в місті Хмільнику пересувного комплексу «Луна – парк»  </w:t>
            </w:r>
            <w:r w:rsidRPr="003B297D">
              <w:rPr>
                <w:rFonts w:ascii="Bookman Old Style" w:hAnsi="Bookman Old Style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Підвальнюк Юрій Григорович                           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                                                         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встановлення режиму роботи об’єкту підприємництва у сфері торгівлі    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Підвальнюк Юрій Григорович                           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                                                                                                            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949" w:type="dxa"/>
            <w:gridSpan w:val="4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обрання персонального складу будинкового комітету будинку № 131 по вул. Пушкіна        </w:t>
            </w:r>
          </w:p>
        </w:tc>
      </w:tr>
      <w:tr w:rsidR="0042275C" w:rsidRPr="003B297D" w:rsidTr="00FF7067">
        <w:trPr>
          <w:trHeight w:val="530"/>
        </w:trPr>
        <w:tc>
          <w:tcPr>
            <w:tcW w:w="959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Тендерис Оксана Володимирівна      </w:t>
            </w:r>
          </w:p>
        </w:tc>
        <w:tc>
          <w:tcPr>
            <w:tcW w:w="5987" w:type="dxa"/>
            <w:gridSpan w:val="3"/>
          </w:tcPr>
          <w:p w:rsidR="0042275C" w:rsidRPr="003B297D" w:rsidRDefault="0042275C" w:rsidP="00A833F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3B297D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 відділу з організаційно-кадрової роботи міської ради</w:t>
            </w:r>
          </w:p>
        </w:tc>
      </w:tr>
    </w:tbl>
    <w:p w:rsidR="0042275C" w:rsidRPr="00FF7067" w:rsidRDefault="0042275C" w:rsidP="003E3536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eastAsia="ru-RU"/>
        </w:rPr>
      </w:pPr>
      <w:bookmarkStart w:id="0" w:name="_GoBack"/>
      <w:bookmarkEnd w:id="0"/>
    </w:p>
    <w:p w:rsidR="0042275C" w:rsidRPr="003E3536" w:rsidRDefault="0042275C" w:rsidP="003E3536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42275C" w:rsidRPr="00DF2B5E" w:rsidRDefault="0042275C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92FD7">
        <w:rPr>
          <w:rFonts w:ascii="Bookman Old Style" w:hAnsi="Bookman Old Style"/>
          <w:sz w:val="28"/>
          <w:szCs w:val="28"/>
          <w:lang w:val="uk-UA" w:eastAsia="ru-RU"/>
        </w:rPr>
        <w:t>2</w:t>
      </w:r>
      <w:r>
        <w:rPr>
          <w:rFonts w:ascii="Bookman Old Style" w:hAnsi="Bookman Old Style"/>
          <w:sz w:val="28"/>
          <w:szCs w:val="28"/>
          <w:lang w:val="uk-UA" w:eastAsia="ru-RU"/>
        </w:rPr>
        <w:t>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42275C" w:rsidRPr="0021006A" w:rsidRDefault="0042275C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2275C" w:rsidRDefault="0042275C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42275C" w:rsidRPr="0021006A" w:rsidRDefault="0042275C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42275C" w:rsidRPr="0021006A" w:rsidRDefault="0042275C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       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Міський голова                           С.Б.Редчик</w:t>
      </w:r>
    </w:p>
    <w:p w:rsidR="0042275C" w:rsidRDefault="0042275C" w:rsidP="00B03F5F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42275C" w:rsidRPr="0021006A" w:rsidRDefault="0042275C" w:rsidP="00B03F5F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42275C" w:rsidRDefault="0042275C" w:rsidP="00B26B34">
      <w:pPr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О.Д.Прокопович</w:t>
      </w:r>
    </w:p>
    <w:p w:rsidR="0042275C" w:rsidRDefault="0042275C" w:rsidP="00B26B34">
      <w:pPr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В.Б.Шмалюк </w:t>
      </w:r>
    </w:p>
    <w:p w:rsidR="0042275C" w:rsidRPr="0021006A" w:rsidRDefault="0042275C" w:rsidP="00B26B34">
      <w:pPr>
        <w:rPr>
          <w:rFonts w:ascii="Bookman Old Style" w:hAnsi="Bookman Old Style"/>
          <w:lang w:val="uk-UA" w:eastAsia="ru-RU"/>
        </w:rPr>
      </w:pPr>
    </w:p>
    <w:p w:rsidR="0042275C" w:rsidRPr="00B26B34" w:rsidRDefault="0042275C">
      <w:pPr>
        <w:rPr>
          <w:lang w:val="uk-UA"/>
        </w:rPr>
      </w:pPr>
    </w:p>
    <w:sectPr w:rsidR="0042275C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47B14"/>
    <w:rsid w:val="000679FB"/>
    <w:rsid w:val="0009304C"/>
    <w:rsid w:val="0009308B"/>
    <w:rsid w:val="000F6CCC"/>
    <w:rsid w:val="00113A4D"/>
    <w:rsid w:val="00123977"/>
    <w:rsid w:val="00182A9B"/>
    <w:rsid w:val="0021006A"/>
    <w:rsid w:val="0029128C"/>
    <w:rsid w:val="002B23B9"/>
    <w:rsid w:val="002C5B68"/>
    <w:rsid w:val="002C7F7D"/>
    <w:rsid w:val="00394C74"/>
    <w:rsid w:val="003B297D"/>
    <w:rsid w:val="003C11F6"/>
    <w:rsid w:val="003C2929"/>
    <w:rsid w:val="003E3536"/>
    <w:rsid w:val="003F098E"/>
    <w:rsid w:val="00412FF5"/>
    <w:rsid w:val="0042275C"/>
    <w:rsid w:val="0043467B"/>
    <w:rsid w:val="00450D24"/>
    <w:rsid w:val="00484EB3"/>
    <w:rsid w:val="00485FB8"/>
    <w:rsid w:val="004B4487"/>
    <w:rsid w:val="004E70DA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8D0436"/>
    <w:rsid w:val="0094707B"/>
    <w:rsid w:val="00954B7D"/>
    <w:rsid w:val="0095648C"/>
    <w:rsid w:val="009870B9"/>
    <w:rsid w:val="00990878"/>
    <w:rsid w:val="009D7610"/>
    <w:rsid w:val="009E420D"/>
    <w:rsid w:val="00A15C5F"/>
    <w:rsid w:val="00A25BC9"/>
    <w:rsid w:val="00A46AAE"/>
    <w:rsid w:val="00A63F2A"/>
    <w:rsid w:val="00A833FF"/>
    <w:rsid w:val="00A85D4B"/>
    <w:rsid w:val="00A93B55"/>
    <w:rsid w:val="00B03F5F"/>
    <w:rsid w:val="00B1463A"/>
    <w:rsid w:val="00B26B34"/>
    <w:rsid w:val="00B279DE"/>
    <w:rsid w:val="00BA4E08"/>
    <w:rsid w:val="00BB0411"/>
    <w:rsid w:val="00BB756E"/>
    <w:rsid w:val="00C217A9"/>
    <w:rsid w:val="00C37E78"/>
    <w:rsid w:val="00C74CDD"/>
    <w:rsid w:val="00C7685D"/>
    <w:rsid w:val="00C87347"/>
    <w:rsid w:val="00CD5478"/>
    <w:rsid w:val="00D6561B"/>
    <w:rsid w:val="00D77935"/>
    <w:rsid w:val="00DE08A5"/>
    <w:rsid w:val="00DF2B5E"/>
    <w:rsid w:val="00E119C2"/>
    <w:rsid w:val="00E42192"/>
    <w:rsid w:val="00E4449F"/>
    <w:rsid w:val="00E601C6"/>
    <w:rsid w:val="00E7339A"/>
    <w:rsid w:val="00E73D39"/>
    <w:rsid w:val="00E9351F"/>
    <w:rsid w:val="00EB1231"/>
    <w:rsid w:val="00EB246D"/>
    <w:rsid w:val="00F1253B"/>
    <w:rsid w:val="00F173C0"/>
    <w:rsid w:val="00FC61F5"/>
    <w:rsid w:val="00FD6C8A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1365</Words>
  <Characters>7781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2016-12-12T10:43:00Z</cp:lastPrinted>
  <dcterms:created xsi:type="dcterms:W3CDTF">2017-09-12T07:49:00Z</dcterms:created>
  <dcterms:modified xsi:type="dcterms:W3CDTF">2017-09-15T13:26:00Z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