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19100" cy="57150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2"/>
          <w:lang w:val="uk-UA"/>
        </w:rPr>
        <w:t xml:space="preserve">       </w:t>
      </w: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2E6AD2" w:rsidRDefault="002E6AD2" w:rsidP="002E6AD2">
      <w:pPr>
        <w:tabs>
          <w:tab w:val="left" w:pos="1215"/>
        </w:tabs>
      </w:pPr>
      <w:r>
        <w:rPr>
          <w:szCs w:val="22"/>
          <w:lang w:val="uk-UA"/>
        </w:rPr>
        <w:t xml:space="preserve">                                                                        </w:t>
      </w:r>
      <w:r>
        <w:t>УКРАЇНА</w:t>
      </w:r>
    </w:p>
    <w:p w:rsidR="002E6AD2" w:rsidRDefault="002E6AD2" w:rsidP="002E6AD2">
      <w:pPr>
        <w:jc w:val="center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2E6AD2" w:rsidRDefault="002E6AD2" w:rsidP="002E6AD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ВІННИЦЬКОЇ  ОБЛАСТІ                                                       </w:t>
      </w:r>
    </w:p>
    <w:p w:rsidR="002E6AD2" w:rsidRDefault="0006278D" w:rsidP="0006278D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E6AD2">
        <w:rPr>
          <w:sz w:val="28"/>
          <w:szCs w:val="28"/>
        </w:rPr>
        <w:t xml:space="preserve">   Р І Ш Е Н </w:t>
      </w:r>
      <w:proofErr w:type="spellStart"/>
      <w:r w:rsidR="002E6AD2">
        <w:rPr>
          <w:sz w:val="28"/>
          <w:szCs w:val="28"/>
        </w:rPr>
        <w:t>Н</w:t>
      </w:r>
      <w:proofErr w:type="spellEnd"/>
      <w:r w:rsidR="002E6AD2">
        <w:rPr>
          <w:sz w:val="28"/>
          <w:szCs w:val="28"/>
        </w:rPr>
        <w:t xml:space="preserve"> Я    №</w:t>
      </w:r>
      <w:r>
        <w:rPr>
          <w:sz w:val="28"/>
          <w:szCs w:val="28"/>
        </w:rPr>
        <w:t xml:space="preserve"> 1776</w:t>
      </w:r>
      <w:r w:rsidR="002E6AD2">
        <w:rPr>
          <w:sz w:val="28"/>
          <w:szCs w:val="28"/>
        </w:rPr>
        <w:t xml:space="preserve">     </w:t>
      </w:r>
    </w:p>
    <w:p w:rsidR="002E6AD2" w:rsidRDefault="002E6AD2" w:rsidP="002E6AD2">
      <w:pPr>
        <w:jc w:val="both"/>
        <w:rPr>
          <w:sz w:val="28"/>
          <w:szCs w:val="28"/>
          <w:lang w:val="uk-UA"/>
        </w:rPr>
      </w:pPr>
    </w:p>
    <w:p w:rsidR="002E6AD2" w:rsidRPr="00114745" w:rsidRDefault="002E6AD2" w:rsidP="002E6AD2">
      <w:pPr>
        <w:jc w:val="both"/>
        <w:rPr>
          <w:sz w:val="28"/>
          <w:szCs w:val="28"/>
          <w:lang w:val="uk-UA"/>
        </w:rPr>
      </w:pPr>
      <w:r w:rsidRPr="00114745">
        <w:rPr>
          <w:sz w:val="28"/>
          <w:szCs w:val="28"/>
          <w:lang w:val="uk-UA"/>
        </w:rPr>
        <w:t xml:space="preserve">від </w:t>
      </w:r>
      <w:r w:rsidR="0006278D">
        <w:rPr>
          <w:sz w:val="28"/>
          <w:szCs w:val="28"/>
          <w:lang w:val="uk-UA"/>
        </w:rPr>
        <w:t>23 жовтня</w:t>
      </w:r>
      <w:r w:rsidRPr="00114745">
        <w:rPr>
          <w:sz w:val="28"/>
          <w:szCs w:val="28"/>
          <w:lang w:val="uk-UA"/>
        </w:rPr>
        <w:t xml:space="preserve"> 201</w:t>
      </w:r>
      <w:r w:rsidR="005138F8" w:rsidRPr="00114745">
        <w:rPr>
          <w:sz w:val="28"/>
          <w:szCs w:val="28"/>
          <w:lang w:val="uk-UA"/>
        </w:rPr>
        <w:t>8</w:t>
      </w:r>
      <w:r w:rsidRPr="00114745">
        <w:rPr>
          <w:sz w:val="28"/>
          <w:szCs w:val="28"/>
          <w:lang w:val="uk-UA"/>
        </w:rPr>
        <w:t xml:space="preserve"> року                                           </w:t>
      </w:r>
      <w:r w:rsidR="0006278D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06278D">
        <w:rPr>
          <w:sz w:val="28"/>
          <w:szCs w:val="28"/>
          <w:lang w:val="uk-UA"/>
        </w:rPr>
        <w:t>53</w:t>
      </w:r>
      <w:r w:rsidRPr="00114745">
        <w:rPr>
          <w:sz w:val="28"/>
          <w:szCs w:val="28"/>
          <w:lang w:val="uk-UA"/>
        </w:rPr>
        <w:t xml:space="preserve"> сесія міської  ради </w:t>
      </w:r>
    </w:p>
    <w:p w:rsidR="002E6AD2" w:rsidRPr="006D3DE5" w:rsidRDefault="002E6AD2" w:rsidP="002E6AD2">
      <w:pPr>
        <w:jc w:val="both"/>
        <w:rPr>
          <w:sz w:val="28"/>
          <w:szCs w:val="28"/>
          <w:lang w:val="uk-UA"/>
        </w:rPr>
      </w:pPr>
      <w:r w:rsidRPr="006D3DE5">
        <w:rPr>
          <w:sz w:val="28"/>
          <w:szCs w:val="28"/>
          <w:lang w:val="uk-UA"/>
        </w:rPr>
        <w:t xml:space="preserve">                                                                                                             7 скликання </w:t>
      </w:r>
    </w:p>
    <w:p w:rsidR="006D3DE5" w:rsidRDefault="002E6AD2" w:rsidP="006D3DE5">
      <w:pPr>
        <w:jc w:val="both"/>
        <w:rPr>
          <w:sz w:val="28"/>
          <w:szCs w:val="28"/>
          <w:lang w:val="uk-UA"/>
        </w:rPr>
      </w:pPr>
      <w:r w:rsidRPr="006D3DE5">
        <w:rPr>
          <w:sz w:val="28"/>
          <w:szCs w:val="28"/>
          <w:lang w:val="uk-UA"/>
        </w:rPr>
        <w:t xml:space="preserve">Про надання </w:t>
      </w:r>
      <w:r w:rsidR="006D3DE5">
        <w:rPr>
          <w:sz w:val="28"/>
          <w:szCs w:val="28"/>
          <w:lang w:val="uk-UA"/>
        </w:rPr>
        <w:t xml:space="preserve">згоди на прийняття </w:t>
      </w:r>
    </w:p>
    <w:p w:rsidR="006D3DE5" w:rsidRDefault="006D3DE5" w:rsidP="006D3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комунальну власність територіальної</w:t>
      </w:r>
    </w:p>
    <w:p w:rsidR="006D3DE5" w:rsidRDefault="006D3DE5" w:rsidP="006D3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міста Хмільника</w:t>
      </w:r>
      <w:r w:rsidRPr="006D3D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спільної власності</w:t>
      </w:r>
    </w:p>
    <w:p w:rsidR="006D3DE5" w:rsidRDefault="006D3DE5" w:rsidP="006D3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 сіл, селищ, міст</w:t>
      </w:r>
    </w:p>
    <w:p w:rsidR="006D3DE5" w:rsidRDefault="006D3DE5" w:rsidP="006D3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 цілісного майнового</w:t>
      </w:r>
      <w:r w:rsidR="002559D1">
        <w:rPr>
          <w:sz w:val="28"/>
          <w:szCs w:val="28"/>
          <w:lang w:val="uk-UA"/>
        </w:rPr>
        <w:t xml:space="preserve"> комплексу</w:t>
      </w:r>
    </w:p>
    <w:p w:rsidR="002559D1" w:rsidRDefault="002559D1" w:rsidP="006D3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Хмільницького районного структурного підрозділу</w:t>
      </w:r>
    </w:p>
    <w:p w:rsidR="002559D1" w:rsidRDefault="002559D1" w:rsidP="006D3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 «Вінницьке обласне</w:t>
      </w:r>
    </w:p>
    <w:p w:rsidR="002559D1" w:rsidRDefault="002559D1" w:rsidP="006D3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об’єднане бюро технічної інвентаризації»</w:t>
      </w:r>
    </w:p>
    <w:p w:rsidR="002559D1" w:rsidRDefault="002559D1" w:rsidP="00926B7F">
      <w:pPr>
        <w:pStyle w:val="2"/>
        <w:tabs>
          <w:tab w:val="left" w:pos="708"/>
        </w:tabs>
        <w:rPr>
          <w:sz w:val="28"/>
        </w:rPr>
      </w:pPr>
    </w:p>
    <w:p w:rsidR="002559D1" w:rsidRDefault="002559D1" w:rsidP="00926B7F">
      <w:pPr>
        <w:pStyle w:val="2"/>
        <w:tabs>
          <w:tab w:val="left" w:pos="708"/>
        </w:tabs>
        <w:rPr>
          <w:sz w:val="28"/>
        </w:rPr>
      </w:pPr>
    </w:p>
    <w:p w:rsidR="002E6AD2" w:rsidRDefault="002E6AD2" w:rsidP="00926B7F">
      <w:pPr>
        <w:pStyle w:val="2"/>
        <w:tabs>
          <w:tab w:val="left" w:pos="708"/>
        </w:tabs>
        <w:rPr>
          <w:sz w:val="28"/>
        </w:rPr>
      </w:pPr>
      <w:r>
        <w:rPr>
          <w:sz w:val="28"/>
        </w:rPr>
        <w:t xml:space="preserve">            </w:t>
      </w:r>
      <w:r w:rsidR="002559D1">
        <w:rPr>
          <w:sz w:val="28"/>
        </w:rPr>
        <w:t>В</w:t>
      </w:r>
      <w:r w:rsidR="00A80E66">
        <w:rPr>
          <w:sz w:val="28"/>
        </w:rPr>
        <w:t>ідповідно до Закону України «Про передачу об’єктів права державної та комунальної власності»,</w:t>
      </w:r>
      <w:r w:rsidR="003A3E52">
        <w:rPr>
          <w:sz w:val="28"/>
        </w:rPr>
        <w:t xml:space="preserve"> враховуючи службову записку секретаря міської ради </w:t>
      </w:r>
      <w:proofErr w:type="spellStart"/>
      <w:r w:rsidR="003A3E52">
        <w:rPr>
          <w:sz w:val="28"/>
        </w:rPr>
        <w:t>Крепкого</w:t>
      </w:r>
      <w:proofErr w:type="spellEnd"/>
      <w:r w:rsidR="003A3E52">
        <w:rPr>
          <w:sz w:val="28"/>
        </w:rPr>
        <w:t xml:space="preserve"> П.В. від 08.10.2018 р. №2313/01-18 про звернення до Вінницької обласної ради щодо передачі в комунальну власність територіальної громади міста Хмільника Хмільницького районного структурного підрозділу комунального підприємства «Вінницьке обласне об’єднане бюро технічної інвентаризації», </w:t>
      </w:r>
      <w:r w:rsidR="00A80E66">
        <w:rPr>
          <w:sz w:val="28"/>
        </w:rPr>
        <w:t xml:space="preserve"> </w:t>
      </w:r>
      <w:r>
        <w:rPr>
          <w:bCs/>
          <w:sz w:val="28"/>
        </w:rPr>
        <w:t xml:space="preserve">керуючись </w:t>
      </w:r>
      <w:r>
        <w:rPr>
          <w:sz w:val="28"/>
        </w:rPr>
        <w:t>ст. 26,</w:t>
      </w:r>
      <w:r w:rsidR="001452BB">
        <w:rPr>
          <w:sz w:val="28"/>
        </w:rPr>
        <w:t xml:space="preserve"> 59, </w:t>
      </w:r>
      <w:r>
        <w:rPr>
          <w:sz w:val="28"/>
        </w:rPr>
        <w:t>60 Закону України  «Про місцеве самоврядування в Україні», міська рада</w:t>
      </w:r>
    </w:p>
    <w:p w:rsidR="002E6AD2" w:rsidRDefault="00926B7F" w:rsidP="00926B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2E6AD2">
        <w:rPr>
          <w:b/>
          <w:sz w:val="28"/>
          <w:szCs w:val="28"/>
          <w:lang w:val="uk-UA"/>
        </w:rPr>
        <w:t>В И Р І Ш И Л А :</w:t>
      </w:r>
    </w:p>
    <w:p w:rsidR="004C57EB" w:rsidRDefault="004C57EB" w:rsidP="004C57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Звернутися до Вінницької обласної ради щодо передачі в комунальну власність територіальної громади міста Хмільника Хмільницького районного структурного підрозділу комунального підприємства «Вінницьке обласне</w:t>
      </w:r>
    </w:p>
    <w:p w:rsidR="004C57EB" w:rsidRDefault="004C57EB" w:rsidP="004C5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об’єднане бюро технічної інвентаризації».</w:t>
      </w:r>
    </w:p>
    <w:p w:rsidR="00A80E66" w:rsidRDefault="004C57EB" w:rsidP="00A80E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0E66">
        <w:rPr>
          <w:sz w:val="28"/>
          <w:szCs w:val="28"/>
          <w:lang w:val="uk-UA"/>
        </w:rPr>
        <w:t>. Надати згоду на прийняття у комунальну власність територіальної</w:t>
      </w:r>
    </w:p>
    <w:p w:rsidR="00A80E66" w:rsidRDefault="00A80E66" w:rsidP="00926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міста Хмільника</w:t>
      </w:r>
      <w:r w:rsidRPr="006D3D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спільної власності територіальних громад сіл, селищ, міст Вінницької області цілісного майнового комплексу Хмільницького районного структурного підрозділу комунального підприємства «Вінницьке обласне об’єднане бюро технічної інвентаризації»</w:t>
      </w:r>
      <w:r w:rsidR="00186CE2">
        <w:rPr>
          <w:sz w:val="28"/>
          <w:szCs w:val="28"/>
          <w:lang w:val="uk-UA"/>
        </w:rPr>
        <w:t>, що знаходиться за адресою: проспект Свободи,17, м. Хмільник.</w:t>
      </w:r>
    </w:p>
    <w:p w:rsidR="002E6AD2" w:rsidRDefault="004C57EB" w:rsidP="00A80E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E6AD2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 з питань комплексного розвитку міста, регулювання комунальної власності і земельних відносин (Прокопович Ю.І.)</w:t>
      </w:r>
    </w:p>
    <w:p w:rsidR="002E6AD2" w:rsidRDefault="002E6AD2" w:rsidP="00926B7F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186CE2" w:rsidRDefault="00284311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D9771D" w:rsidRDefault="001452BB" w:rsidP="00114745">
      <w:pPr>
        <w:tabs>
          <w:tab w:val="left" w:pos="3600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 w:rsidR="00284311">
        <w:rPr>
          <w:b/>
          <w:sz w:val="28"/>
          <w:szCs w:val="28"/>
          <w:lang w:val="uk-UA"/>
        </w:rPr>
        <w:t xml:space="preserve"> </w:t>
      </w:r>
      <w:r w:rsidR="002E6AD2">
        <w:rPr>
          <w:b/>
          <w:sz w:val="28"/>
          <w:szCs w:val="28"/>
          <w:lang w:val="uk-UA"/>
        </w:rPr>
        <w:t xml:space="preserve">Міський голова     </w:t>
      </w:r>
      <w:r w:rsidR="00B96C6C">
        <w:rPr>
          <w:b/>
          <w:sz w:val="28"/>
          <w:szCs w:val="28"/>
          <w:lang w:val="uk-UA"/>
        </w:rPr>
        <w:t xml:space="preserve">            </w:t>
      </w:r>
      <w:r w:rsidR="002E6AD2">
        <w:rPr>
          <w:b/>
          <w:sz w:val="28"/>
          <w:szCs w:val="28"/>
          <w:lang w:val="uk-UA"/>
        </w:rPr>
        <w:t xml:space="preserve">                                           С.Б.</w:t>
      </w:r>
      <w:proofErr w:type="spellStart"/>
      <w:r w:rsidR="002E6AD2">
        <w:rPr>
          <w:b/>
          <w:sz w:val="28"/>
          <w:szCs w:val="28"/>
          <w:lang w:val="uk-UA"/>
        </w:rPr>
        <w:t>Редчик</w:t>
      </w:r>
      <w:proofErr w:type="spellEnd"/>
      <w:r w:rsidR="002E6AD2">
        <w:rPr>
          <w:b/>
          <w:sz w:val="28"/>
          <w:szCs w:val="28"/>
          <w:lang w:val="uk-UA"/>
        </w:rPr>
        <w:t xml:space="preserve">        </w:t>
      </w:r>
    </w:p>
    <w:sectPr w:rsidR="00D9771D" w:rsidSect="00D9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F05"/>
    <w:multiLevelType w:val="multilevel"/>
    <w:tmpl w:val="E9D2C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7E2654"/>
    <w:multiLevelType w:val="hybridMultilevel"/>
    <w:tmpl w:val="808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A77BF"/>
    <w:multiLevelType w:val="multilevel"/>
    <w:tmpl w:val="4EDEF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29145D"/>
    <w:multiLevelType w:val="multilevel"/>
    <w:tmpl w:val="B3429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DF436B"/>
    <w:multiLevelType w:val="multilevel"/>
    <w:tmpl w:val="2C869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AD2"/>
    <w:rsid w:val="0006278D"/>
    <w:rsid w:val="000B5F3A"/>
    <w:rsid w:val="001065AA"/>
    <w:rsid w:val="00114745"/>
    <w:rsid w:val="001452BB"/>
    <w:rsid w:val="00186CE2"/>
    <w:rsid w:val="001B40ED"/>
    <w:rsid w:val="001C154E"/>
    <w:rsid w:val="002559D1"/>
    <w:rsid w:val="00284311"/>
    <w:rsid w:val="002E6AD2"/>
    <w:rsid w:val="003A3E52"/>
    <w:rsid w:val="00416AE1"/>
    <w:rsid w:val="004906CF"/>
    <w:rsid w:val="004C57EB"/>
    <w:rsid w:val="005138F8"/>
    <w:rsid w:val="006427EB"/>
    <w:rsid w:val="006D3DE5"/>
    <w:rsid w:val="008651D3"/>
    <w:rsid w:val="008A69FA"/>
    <w:rsid w:val="0090086F"/>
    <w:rsid w:val="00926B7F"/>
    <w:rsid w:val="00A42495"/>
    <w:rsid w:val="00A64EF9"/>
    <w:rsid w:val="00A76A4C"/>
    <w:rsid w:val="00A80E66"/>
    <w:rsid w:val="00AF29C4"/>
    <w:rsid w:val="00B63EAC"/>
    <w:rsid w:val="00B96C6C"/>
    <w:rsid w:val="00C73661"/>
    <w:rsid w:val="00CE0B7C"/>
    <w:rsid w:val="00D82266"/>
    <w:rsid w:val="00D9771D"/>
    <w:rsid w:val="00DB604C"/>
    <w:rsid w:val="00E13488"/>
    <w:rsid w:val="00E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E6AD2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E6AD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2E6AD2"/>
    <w:pPr>
      <w:tabs>
        <w:tab w:val="left" w:pos="900"/>
      </w:tabs>
      <w:jc w:val="both"/>
    </w:pPr>
    <w:rPr>
      <w:szCs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2E6AD2"/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E6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34B3A-5BD4-447E-AFCE-29E958E2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2018-10-10T13:00:00Z</cp:lastPrinted>
  <dcterms:created xsi:type="dcterms:W3CDTF">2016-11-02T15:05:00Z</dcterms:created>
  <dcterms:modified xsi:type="dcterms:W3CDTF">2018-10-24T09:23:00Z</dcterms:modified>
</cp:coreProperties>
</file>