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B1" w:rsidRPr="00190954" w:rsidRDefault="006B72B1" w:rsidP="006B72B1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7150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42925"/>
            <wp:effectExtent l="0" t="0" r="9525" b="9525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2B1" w:rsidRPr="00190954" w:rsidRDefault="006B72B1" w:rsidP="006B72B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190954">
        <w:rPr>
          <w:rFonts w:ascii="Times New Roman" w:hAnsi="Times New Roman"/>
          <w:b/>
          <w:bCs/>
          <w:sz w:val="28"/>
          <w:szCs w:val="28"/>
          <w:lang w:val="uk-UA" w:eastAsia="ru-RU"/>
        </w:rPr>
        <w:t>УКРАЇНА</w:t>
      </w:r>
    </w:p>
    <w:p w:rsidR="006B72B1" w:rsidRPr="00190954" w:rsidRDefault="006B72B1" w:rsidP="006B72B1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190954">
        <w:rPr>
          <w:rFonts w:ascii="Times New Roman" w:hAnsi="Times New Roman"/>
          <w:sz w:val="28"/>
          <w:szCs w:val="28"/>
          <w:lang w:val="uk-UA" w:eastAsia="ru-RU"/>
        </w:rPr>
        <w:t>ХМІЛЬНИЦЬКА МІСЬКА РАДА</w:t>
      </w:r>
    </w:p>
    <w:p w:rsidR="006B72B1" w:rsidRPr="00190954" w:rsidRDefault="006B72B1" w:rsidP="006B72B1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190954">
        <w:rPr>
          <w:rFonts w:ascii="Times New Roman" w:hAnsi="Times New Roman"/>
          <w:sz w:val="28"/>
          <w:szCs w:val="28"/>
          <w:lang w:val="uk-UA" w:eastAsia="ru-RU"/>
        </w:rPr>
        <w:t>ВІННИЦЬКОЇ   ОБЛАСТІ</w:t>
      </w:r>
    </w:p>
    <w:p w:rsidR="006B72B1" w:rsidRPr="00190954" w:rsidRDefault="006B72B1" w:rsidP="006B72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90954">
        <w:rPr>
          <w:rFonts w:ascii="Times New Roman" w:hAnsi="Times New Roman"/>
          <w:b/>
          <w:bCs/>
          <w:sz w:val="28"/>
          <w:szCs w:val="28"/>
          <w:lang w:val="uk-UA"/>
        </w:rPr>
        <w:t>ВИКОНАВЧИЙ   КОМІТЕТ</w:t>
      </w:r>
    </w:p>
    <w:p w:rsidR="006B72B1" w:rsidRPr="00190954" w:rsidRDefault="006B72B1" w:rsidP="006B72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90954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6B72B1" w:rsidRPr="00190954" w:rsidRDefault="006B72B1" w:rsidP="006B72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B72B1" w:rsidRPr="006B72B1" w:rsidRDefault="008F2618" w:rsidP="006B72B1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“26</w:t>
      </w:r>
      <w:r w:rsidR="006B72B1" w:rsidRPr="006B72B1">
        <w:rPr>
          <w:rFonts w:ascii="Times New Roman" w:hAnsi="Times New Roman"/>
          <w:sz w:val="24"/>
          <w:szCs w:val="24"/>
          <w:lang w:val="uk-UA"/>
        </w:rPr>
        <w:t xml:space="preserve">” </w:t>
      </w:r>
      <w:r>
        <w:rPr>
          <w:rFonts w:ascii="Times New Roman" w:hAnsi="Times New Roman"/>
          <w:sz w:val="24"/>
          <w:szCs w:val="24"/>
          <w:lang w:val="uk-UA"/>
        </w:rPr>
        <w:t xml:space="preserve"> грудня </w:t>
      </w:r>
      <w:r w:rsidR="006B72B1" w:rsidRPr="006B72B1">
        <w:rPr>
          <w:rFonts w:ascii="Times New Roman" w:hAnsi="Times New Roman"/>
          <w:b/>
          <w:sz w:val="24"/>
          <w:szCs w:val="24"/>
          <w:lang w:val="uk-UA"/>
        </w:rPr>
        <w:t xml:space="preserve">2018р.                                                               </w:t>
      </w:r>
      <w:r w:rsidR="006B72B1" w:rsidRPr="006B72B1">
        <w:rPr>
          <w:rFonts w:ascii="Times New Roman" w:hAnsi="Times New Roman"/>
          <w:sz w:val="24"/>
          <w:szCs w:val="24"/>
          <w:lang w:val="uk-UA"/>
        </w:rPr>
        <w:t>№</w:t>
      </w:r>
      <w:r>
        <w:rPr>
          <w:rFonts w:ascii="Times New Roman" w:hAnsi="Times New Roman"/>
          <w:sz w:val="24"/>
          <w:szCs w:val="24"/>
          <w:lang w:val="uk-UA"/>
        </w:rPr>
        <w:t>534</w:t>
      </w:r>
    </w:p>
    <w:p w:rsidR="006B72B1" w:rsidRPr="00190954" w:rsidRDefault="006B72B1" w:rsidP="006B72B1">
      <w:pPr>
        <w:keepNext/>
        <w:spacing w:after="0" w:line="240" w:lineRule="auto"/>
        <w:ind w:firstLine="708"/>
        <w:outlineLvl w:val="0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6B72B1" w:rsidRPr="00190954" w:rsidRDefault="006B72B1" w:rsidP="006B72B1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  <w:r w:rsidRPr="00190954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орієнтовний план проведення </w:t>
      </w:r>
    </w:p>
    <w:p w:rsidR="006B72B1" w:rsidRPr="00190954" w:rsidRDefault="006B72B1" w:rsidP="006B72B1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  <w:r w:rsidRPr="00190954">
        <w:rPr>
          <w:rFonts w:ascii="Times New Roman" w:hAnsi="Times New Roman"/>
          <w:b/>
          <w:i/>
          <w:sz w:val="28"/>
          <w:szCs w:val="28"/>
          <w:lang w:val="uk-UA"/>
        </w:rPr>
        <w:t xml:space="preserve">консультацій із громадськістю </w:t>
      </w:r>
    </w:p>
    <w:p w:rsidR="006B72B1" w:rsidRPr="00190954" w:rsidRDefault="006B72B1" w:rsidP="006B72B1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  <w:r w:rsidRPr="00190954">
        <w:rPr>
          <w:rFonts w:ascii="Times New Roman" w:hAnsi="Times New Roman"/>
          <w:b/>
          <w:i/>
          <w:sz w:val="28"/>
          <w:szCs w:val="28"/>
          <w:lang w:val="uk-UA"/>
        </w:rPr>
        <w:t xml:space="preserve">виконавчими органами </w:t>
      </w:r>
    </w:p>
    <w:p w:rsidR="006B72B1" w:rsidRPr="00190954" w:rsidRDefault="006B72B1" w:rsidP="006B72B1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  <w:r w:rsidRPr="00190954">
        <w:rPr>
          <w:rFonts w:ascii="Times New Roman" w:hAnsi="Times New Roman"/>
          <w:b/>
          <w:i/>
          <w:sz w:val="28"/>
          <w:szCs w:val="28"/>
          <w:lang w:val="uk-UA"/>
        </w:rPr>
        <w:t>Хмільницької міської ради на 201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9</w:t>
      </w:r>
      <w:r w:rsidRPr="00190954">
        <w:rPr>
          <w:rFonts w:ascii="Times New Roman" w:hAnsi="Times New Roman"/>
          <w:b/>
          <w:i/>
          <w:sz w:val="28"/>
          <w:szCs w:val="28"/>
          <w:lang w:val="uk-UA"/>
        </w:rPr>
        <w:t xml:space="preserve"> рік </w:t>
      </w:r>
    </w:p>
    <w:p w:rsidR="006B72B1" w:rsidRPr="00190954" w:rsidRDefault="006B72B1" w:rsidP="006B72B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6B72B1" w:rsidRPr="00190954" w:rsidRDefault="006B72B1" w:rsidP="006B72B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0954">
        <w:rPr>
          <w:rFonts w:ascii="Times New Roman" w:hAnsi="Times New Roman"/>
          <w:sz w:val="28"/>
          <w:szCs w:val="28"/>
          <w:lang w:val="uk-UA"/>
        </w:rPr>
        <w:t>Розглянувши проект орієнтовного плану проведення консультацій із громадськістю виконавчими органами міської ради на 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190954">
        <w:rPr>
          <w:rFonts w:ascii="Times New Roman" w:hAnsi="Times New Roman"/>
          <w:sz w:val="28"/>
          <w:szCs w:val="28"/>
          <w:lang w:val="uk-UA"/>
        </w:rPr>
        <w:t xml:space="preserve"> рік, відповідно до Порядку проведення консультацій із громадськістю виконавчими органами міської ради, затвердженого рішенням виконавчого комітету міськ</w:t>
      </w:r>
      <w:r>
        <w:rPr>
          <w:rFonts w:ascii="Times New Roman" w:hAnsi="Times New Roman"/>
          <w:sz w:val="28"/>
          <w:szCs w:val="28"/>
          <w:lang w:val="uk-UA"/>
        </w:rPr>
        <w:t xml:space="preserve">ої ради від 21.04.2011р. №256, </w:t>
      </w:r>
      <w:r w:rsidRPr="00190954">
        <w:rPr>
          <w:rFonts w:ascii="Times New Roman" w:hAnsi="Times New Roman"/>
          <w:sz w:val="28"/>
          <w:szCs w:val="28"/>
          <w:lang w:val="uk-UA"/>
        </w:rPr>
        <w:t>керуючись</w:t>
      </w:r>
      <w:r>
        <w:rPr>
          <w:rFonts w:ascii="Times New Roman" w:hAnsi="Times New Roman"/>
          <w:sz w:val="28"/>
          <w:szCs w:val="28"/>
          <w:lang w:val="uk-UA"/>
        </w:rPr>
        <w:t xml:space="preserve"> ст.ст. 52,59</w:t>
      </w:r>
      <w:r w:rsidRPr="00190954">
        <w:rPr>
          <w:rFonts w:ascii="Times New Roman" w:hAnsi="Times New Roman"/>
          <w:sz w:val="28"/>
          <w:szCs w:val="28"/>
          <w:lang w:val="uk-UA"/>
        </w:rPr>
        <w:t xml:space="preserve"> Закон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90954">
        <w:rPr>
          <w:rFonts w:ascii="Times New Roman" w:hAnsi="Times New Roman"/>
          <w:sz w:val="28"/>
          <w:szCs w:val="28"/>
          <w:lang w:val="uk-UA"/>
        </w:rPr>
        <w:t xml:space="preserve"> України “Про місцеве самоврядування в Україні”, виконком міської ради </w:t>
      </w:r>
    </w:p>
    <w:p w:rsidR="006B72B1" w:rsidRPr="00190954" w:rsidRDefault="006B72B1" w:rsidP="006B7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B72B1" w:rsidRPr="00190954" w:rsidRDefault="006B72B1" w:rsidP="006B7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0954">
        <w:rPr>
          <w:rFonts w:ascii="Times New Roman" w:hAnsi="Times New Roman"/>
          <w:b/>
          <w:sz w:val="28"/>
          <w:szCs w:val="28"/>
          <w:lang w:val="uk-UA"/>
        </w:rPr>
        <w:t>В И Р І Ш И В :</w:t>
      </w:r>
    </w:p>
    <w:p w:rsidR="006B72B1" w:rsidRPr="00190954" w:rsidRDefault="006B72B1" w:rsidP="006B7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B72B1" w:rsidRPr="00190954" w:rsidRDefault="006B72B1" w:rsidP="006B7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0954">
        <w:rPr>
          <w:rFonts w:ascii="Times New Roman" w:hAnsi="Times New Roman"/>
          <w:b/>
          <w:sz w:val="28"/>
          <w:szCs w:val="28"/>
          <w:lang w:val="uk-UA"/>
        </w:rPr>
        <w:tab/>
        <w:t xml:space="preserve">1. </w:t>
      </w:r>
      <w:r w:rsidRPr="00190954">
        <w:rPr>
          <w:rFonts w:ascii="Times New Roman" w:hAnsi="Times New Roman"/>
          <w:sz w:val="28"/>
          <w:szCs w:val="28"/>
          <w:lang w:val="uk-UA"/>
        </w:rPr>
        <w:t>Затвердити орієнтовний план проведення консультацій із громадськістю виконавчими органами Хмільницької міської ради на 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190954">
        <w:rPr>
          <w:rFonts w:ascii="Times New Roman" w:hAnsi="Times New Roman"/>
          <w:sz w:val="28"/>
          <w:szCs w:val="28"/>
          <w:lang w:val="uk-UA"/>
        </w:rPr>
        <w:t xml:space="preserve"> рік згідно з додатком. </w:t>
      </w:r>
    </w:p>
    <w:p w:rsidR="006B72B1" w:rsidRPr="00190954" w:rsidRDefault="006B72B1" w:rsidP="006B7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72B1" w:rsidRPr="00190954" w:rsidRDefault="006B72B1" w:rsidP="006B72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54">
        <w:rPr>
          <w:rFonts w:ascii="Times New Roman" w:hAnsi="Times New Roman"/>
          <w:b/>
          <w:sz w:val="28"/>
          <w:szCs w:val="28"/>
          <w:lang w:val="uk-UA"/>
        </w:rPr>
        <w:t>2.</w:t>
      </w:r>
      <w:r w:rsidRPr="00190954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цього рішення покласти на заступників міського голови  питань діяльності виконавчих органів міської ради, керуючого справами виконкому міської ради згідно з розподілом обов’язків.  </w:t>
      </w:r>
    </w:p>
    <w:p w:rsidR="006B72B1" w:rsidRPr="00190954" w:rsidRDefault="006B72B1" w:rsidP="006B72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72B1" w:rsidRPr="00190954" w:rsidRDefault="006B72B1" w:rsidP="006B72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72B1" w:rsidRPr="00190954" w:rsidRDefault="006B72B1" w:rsidP="006B72B1">
      <w:pPr>
        <w:spacing w:after="0" w:line="240" w:lineRule="auto"/>
        <w:ind w:left="1416" w:hanging="708"/>
        <w:rPr>
          <w:rFonts w:ascii="Times New Roman" w:hAnsi="Times New Roman"/>
          <w:b/>
          <w:sz w:val="28"/>
          <w:szCs w:val="28"/>
          <w:lang w:val="uk-UA"/>
        </w:rPr>
      </w:pPr>
      <w:r w:rsidRPr="00190954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190954">
        <w:rPr>
          <w:rFonts w:ascii="Times New Roman" w:hAnsi="Times New Roman"/>
          <w:b/>
          <w:sz w:val="28"/>
          <w:szCs w:val="28"/>
          <w:lang w:val="uk-UA"/>
        </w:rPr>
        <w:tab/>
      </w:r>
      <w:r w:rsidRPr="00190954">
        <w:rPr>
          <w:rFonts w:ascii="Times New Roman" w:hAnsi="Times New Roman"/>
          <w:b/>
          <w:sz w:val="28"/>
          <w:szCs w:val="28"/>
          <w:lang w:val="uk-UA"/>
        </w:rPr>
        <w:tab/>
      </w:r>
      <w:r w:rsidRPr="00190954">
        <w:rPr>
          <w:rFonts w:ascii="Times New Roman" w:hAnsi="Times New Roman"/>
          <w:b/>
          <w:sz w:val="28"/>
          <w:szCs w:val="28"/>
          <w:lang w:val="uk-UA"/>
        </w:rPr>
        <w:tab/>
      </w:r>
      <w:r w:rsidRPr="00190954">
        <w:rPr>
          <w:rFonts w:ascii="Times New Roman" w:hAnsi="Times New Roman"/>
          <w:b/>
          <w:sz w:val="28"/>
          <w:szCs w:val="28"/>
          <w:lang w:val="uk-UA"/>
        </w:rPr>
        <w:tab/>
      </w:r>
      <w:r w:rsidRPr="00190954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С.Б.</w:t>
      </w:r>
      <w:proofErr w:type="spellStart"/>
      <w:r w:rsidRPr="00190954">
        <w:rPr>
          <w:rFonts w:ascii="Times New Roman" w:hAnsi="Times New Roman"/>
          <w:b/>
          <w:sz w:val="28"/>
          <w:szCs w:val="28"/>
          <w:lang w:val="uk-UA"/>
        </w:rPr>
        <w:t>Редчик</w:t>
      </w:r>
      <w:proofErr w:type="spellEnd"/>
      <w:r w:rsidRPr="00190954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6B72B1" w:rsidRPr="00190954" w:rsidRDefault="006B72B1" w:rsidP="006B72B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6B72B1" w:rsidRPr="00190954" w:rsidRDefault="006B72B1" w:rsidP="006B72B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6B72B1" w:rsidRPr="00190954" w:rsidRDefault="006B72B1" w:rsidP="006B72B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6B72B1" w:rsidRPr="00190954" w:rsidRDefault="006B72B1" w:rsidP="006B72B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6B72B1" w:rsidRDefault="006B72B1" w:rsidP="006B72B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6B72B1" w:rsidRDefault="006B72B1" w:rsidP="006B72B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6B72B1" w:rsidRDefault="006B72B1" w:rsidP="006B72B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6B72B1" w:rsidRPr="00190954" w:rsidRDefault="006B72B1" w:rsidP="006B72B1">
      <w:pPr>
        <w:keepNext/>
        <w:spacing w:after="0" w:line="240" w:lineRule="auto"/>
        <w:ind w:left="2832" w:firstLine="708"/>
        <w:jc w:val="center"/>
        <w:outlineLvl w:val="0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190954">
        <w:rPr>
          <w:rFonts w:ascii="Times New Roman" w:hAnsi="Times New Roman"/>
          <w:b/>
          <w:sz w:val="24"/>
          <w:szCs w:val="24"/>
          <w:lang w:val="uk-UA" w:eastAsia="ru-RU"/>
        </w:rPr>
        <w:lastRenderedPageBreak/>
        <w:t>ДОДАТОК</w:t>
      </w:r>
    </w:p>
    <w:p w:rsidR="006B72B1" w:rsidRPr="00190954" w:rsidRDefault="006B72B1" w:rsidP="006B72B1">
      <w:pPr>
        <w:tabs>
          <w:tab w:val="left" w:pos="5799"/>
        </w:tabs>
        <w:spacing w:after="0" w:line="240" w:lineRule="auto"/>
        <w:ind w:left="594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90954">
        <w:rPr>
          <w:rFonts w:ascii="Times New Roman" w:hAnsi="Times New Roman"/>
          <w:sz w:val="24"/>
          <w:szCs w:val="24"/>
          <w:lang w:val="uk-UA"/>
        </w:rPr>
        <w:t>до рішення виконкому міської ради від „</w:t>
      </w:r>
      <w:r w:rsidR="008F2618">
        <w:rPr>
          <w:rFonts w:ascii="Times New Roman" w:hAnsi="Times New Roman"/>
          <w:sz w:val="24"/>
          <w:szCs w:val="24"/>
          <w:lang w:val="uk-UA"/>
        </w:rPr>
        <w:t>26</w:t>
      </w:r>
      <w:r w:rsidRPr="00190954">
        <w:rPr>
          <w:rFonts w:ascii="Times New Roman" w:hAnsi="Times New Roman"/>
          <w:sz w:val="24"/>
          <w:szCs w:val="24"/>
          <w:lang w:val="uk-UA"/>
        </w:rPr>
        <w:t xml:space="preserve">” </w:t>
      </w:r>
      <w:r w:rsidR="008F2618">
        <w:rPr>
          <w:rFonts w:ascii="Times New Roman" w:hAnsi="Times New Roman"/>
          <w:sz w:val="24"/>
          <w:szCs w:val="24"/>
          <w:lang w:val="uk-UA"/>
        </w:rPr>
        <w:t xml:space="preserve"> грудня </w:t>
      </w:r>
      <w:r w:rsidRPr="00190954">
        <w:rPr>
          <w:rFonts w:ascii="Times New Roman" w:hAnsi="Times New Roman"/>
          <w:sz w:val="24"/>
          <w:szCs w:val="24"/>
          <w:lang w:val="uk-UA"/>
        </w:rPr>
        <w:t>201</w:t>
      </w:r>
      <w:r>
        <w:rPr>
          <w:rFonts w:ascii="Times New Roman" w:hAnsi="Times New Roman"/>
          <w:sz w:val="24"/>
          <w:szCs w:val="24"/>
          <w:lang w:val="uk-UA"/>
        </w:rPr>
        <w:t>8р. №</w:t>
      </w:r>
      <w:r w:rsidR="008F2618">
        <w:rPr>
          <w:rFonts w:ascii="Times New Roman" w:hAnsi="Times New Roman"/>
          <w:sz w:val="24"/>
          <w:szCs w:val="24"/>
          <w:lang w:val="uk-UA"/>
        </w:rPr>
        <w:t>534</w:t>
      </w:r>
    </w:p>
    <w:p w:rsidR="006B72B1" w:rsidRPr="00190954" w:rsidRDefault="006B72B1" w:rsidP="006B72B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B1A67" w:rsidRDefault="00EB1A67" w:rsidP="006B72B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B1A67" w:rsidRDefault="00EB1A67" w:rsidP="006B72B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B72B1" w:rsidRPr="00190954" w:rsidRDefault="006B72B1" w:rsidP="006B72B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0954">
        <w:rPr>
          <w:rFonts w:ascii="Times New Roman" w:hAnsi="Times New Roman"/>
          <w:b/>
          <w:bCs/>
          <w:sz w:val="24"/>
          <w:szCs w:val="24"/>
          <w:lang w:val="uk-UA"/>
        </w:rPr>
        <w:t xml:space="preserve">О Р І Є Н Т О В Н И Й  П Л А Н </w:t>
      </w:r>
    </w:p>
    <w:p w:rsidR="006B72B1" w:rsidRPr="00190954" w:rsidRDefault="006B72B1" w:rsidP="006B72B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0954">
        <w:rPr>
          <w:rFonts w:ascii="Times New Roman" w:hAnsi="Times New Roman"/>
          <w:b/>
          <w:bCs/>
          <w:sz w:val="24"/>
          <w:szCs w:val="24"/>
          <w:lang w:val="uk-UA"/>
        </w:rPr>
        <w:t>проведення консультацій із громадськістю виконавчими органами Хмільницької міської ради на 201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9</w:t>
      </w:r>
      <w:r w:rsidRPr="00190954">
        <w:rPr>
          <w:rFonts w:ascii="Times New Roman" w:hAnsi="Times New Roman"/>
          <w:b/>
          <w:bCs/>
          <w:sz w:val="24"/>
          <w:szCs w:val="24"/>
          <w:lang w:val="uk-UA"/>
        </w:rPr>
        <w:t xml:space="preserve"> рік </w:t>
      </w:r>
    </w:p>
    <w:p w:rsidR="006B72B1" w:rsidRPr="00190954" w:rsidRDefault="006B72B1" w:rsidP="006B72B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107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2084"/>
        <w:gridCol w:w="2340"/>
        <w:gridCol w:w="1440"/>
        <w:gridCol w:w="2075"/>
        <w:gridCol w:w="2245"/>
      </w:tblGrid>
      <w:tr w:rsidR="006B72B1" w:rsidRPr="00B25A81" w:rsidTr="00EB6BDC">
        <w:trPr>
          <w:trHeight w:val="133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B1" w:rsidRPr="00190954" w:rsidRDefault="006B72B1" w:rsidP="00EB6BD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9095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№</w:t>
            </w:r>
          </w:p>
          <w:p w:rsidR="006B72B1" w:rsidRPr="00190954" w:rsidRDefault="006B72B1" w:rsidP="00EB6BD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9095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B1" w:rsidRPr="00190954" w:rsidRDefault="006B72B1" w:rsidP="00EB6BD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9095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Назва питання</w:t>
            </w:r>
          </w:p>
          <w:p w:rsidR="006B72B1" w:rsidRPr="00190954" w:rsidRDefault="006B72B1" w:rsidP="00EB6BD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9095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або проекту нормативно-правового акта 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B1" w:rsidRPr="00190954" w:rsidRDefault="006B72B1" w:rsidP="00EB6BD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9095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Захід, що проводитиметься у рамках консультацій із громадськістю  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B1" w:rsidRPr="00190954" w:rsidRDefault="006B72B1" w:rsidP="00EB6BD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9095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Термін  </w:t>
            </w:r>
          </w:p>
          <w:p w:rsidR="006B72B1" w:rsidRPr="00190954" w:rsidRDefault="006B72B1" w:rsidP="00EB6BD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9095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проведення консультацій </w:t>
            </w:r>
          </w:p>
        </w:tc>
        <w:tc>
          <w:tcPr>
            <w:tcW w:w="2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B1" w:rsidRPr="00190954" w:rsidRDefault="006B72B1" w:rsidP="00EB6BD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9095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Структурний підрозділ </w:t>
            </w:r>
          </w:p>
          <w:p w:rsidR="006B72B1" w:rsidRPr="00190954" w:rsidRDefault="006B72B1" w:rsidP="00EB6BD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9095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міської ради, що відповідальний за проведення консультацій  з громадськістю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B1" w:rsidRPr="00190954" w:rsidRDefault="006B72B1" w:rsidP="00EB6BD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9095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Порядок оприлюднення інформації про проведення консультацій</w:t>
            </w:r>
          </w:p>
        </w:tc>
      </w:tr>
      <w:tr w:rsidR="00EB1A67" w:rsidRPr="00DF1142" w:rsidTr="00EB1A67">
        <w:trPr>
          <w:trHeight w:val="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323F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1</w:t>
            </w:r>
            <w:r w:rsidRPr="00DF1142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323F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внесення змін до Положення про пайову участь у розвитку інфраструктури міста Хмільника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323F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засідання «круглого столу» громадські слухання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323F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 квартал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323F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правління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містобудування та архітектури </w:t>
            </w: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міської ради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Default="00EB1A67" w:rsidP="00323F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</w:t>
            </w: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исвітлення</w:t>
            </w:r>
          </w:p>
          <w:p w:rsidR="00EB1A67" w:rsidRPr="00DF1142" w:rsidRDefault="00EB1A67" w:rsidP="00323F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у  ЗМІ</w:t>
            </w:r>
          </w:p>
          <w:p w:rsidR="00EB1A67" w:rsidRPr="00DF1142" w:rsidRDefault="00EB1A67" w:rsidP="00323F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оприлюднення на офіційному веб-сайті міста</w:t>
            </w:r>
          </w:p>
        </w:tc>
      </w:tr>
      <w:tr w:rsidR="00EB1A67" w:rsidRPr="00DF1142" w:rsidTr="00EB1A67">
        <w:trPr>
          <w:trHeight w:val="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323F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2.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323F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внесення змін до рішення виконавчого комітету міської ради від 29.08.2017р. №302 «Про встановлення вартості проїзду на міських маршрутах загального користування в режимі маршрутного таксі в місті Хмільнику»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323F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засідання «круглого столу» громадські слухання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323F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 квартал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323F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правління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економічного розвитку та євроінтеграції </w:t>
            </w: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міської ради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Default="00EB1A67" w:rsidP="00323F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</w:t>
            </w: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исвітлення</w:t>
            </w:r>
          </w:p>
          <w:p w:rsidR="00EB1A67" w:rsidRPr="00DF1142" w:rsidRDefault="00EB1A67" w:rsidP="00323F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у  ЗМІ</w:t>
            </w:r>
          </w:p>
          <w:p w:rsidR="00EB1A67" w:rsidRPr="00DF1142" w:rsidRDefault="00EB1A67" w:rsidP="00323F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оприлюднення на офіційному веб-сайті міста</w:t>
            </w:r>
          </w:p>
        </w:tc>
      </w:tr>
      <w:tr w:rsidR="006B72B1" w:rsidRPr="00DF1142" w:rsidTr="00EB6BDC">
        <w:trPr>
          <w:trHeight w:val="4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B1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3</w:t>
            </w:r>
            <w:r w:rsidR="006B72B1" w:rsidRPr="00DF1142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B1" w:rsidRPr="00DF1142" w:rsidRDefault="006B72B1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Про встановлення податку на майно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B1" w:rsidRPr="00DF1142" w:rsidRDefault="006B72B1" w:rsidP="00EB6BDC">
            <w:pPr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засідання «круглого столу» громадські слухання</w:t>
            </w:r>
          </w:p>
          <w:p w:rsidR="006B72B1" w:rsidRPr="00DF1142" w:rsidRDefault="006B72B1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B1" w:rsidRPr="00DF1142" w:rsidRDefault="006B72B1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І півріччя</w:t>
            </w:r>
          </w:p>
        </w:tc>
        <w:tc>
          <w:tcPr>
            <w:tcW w:w="2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B1" w:rsidRPr="00DF1142" w:rsidRDefault="006B72B1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ф</w:t>
            </w: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інансове управління міської ради  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B1" w:rsidRDefault="006B72B1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висвітлення  </w:t>
            </w:r>
          </w:p>
          <w:p w:rsidR="006B72B1" w:rsidRPr="00DF1142" w:rsidRDefault="006B72B1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ЗМІ</w:t>
            </w:r>
          </w:p>
          <w:p w:rsidR="006B72B1" w:rsidRPr="00DF1142" w:rsidRDefault="006B72B1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оприлюднення на офіційному веб-сайті міста</w:t>
            </w:r>
          </w:p>
        </w:tc>
      </w:tr>
      <w:tr w:rsidR="00EB1A67" w:rsidRPr="00DF1142" w:rsidTr="00323F68">
        <w:trPr>
          <w:trHeight w:val="4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323F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4</w:t>
            </w:r>
            <w:r w:rsidRPr="00DF1142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. 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323F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затвердження </w:t>
            </w: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Комплексної схеми розміщення тимчасових споруд для провадження підприємницької діяльності в м. Хмільнику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323F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 w:eastAsia="ru-RU"/>
              </w:rPr>
              <w:lastRenderedPageBreak/>
              <w:t xml:space="preserve">засідання «круглого столу» </w:t>
            </w:r>
            <w:r w:rsidRPr="00DF1142">
              <w:rPr>
                <w:rFonts w:ascii="Times New Roman" w:hAnsi="Times New Roman"/>
                <w:sz w:val="26"/>
                <w:szCs w:val="26"/>
                <w:lang w:val="uk-UA" w:eastAsia="ru-RU"/>
              </w:rPr>
              <w:lastRenderedPageBreak/>
              <w:t>громадські слухання</w:t>
            </w:r>
          </w:p>
          <w:p w:rsidR="00EB1A67" w:rsidRPr="00DF1142" w:rsidRDefault="00EB1A67" w:rsidP="00323F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323F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1 півріччя   </w:t>
            </w:r>
          </w:p>
        </w:tc>
        <w:tc>
          <w:tcPr>
            <w:tcW w:w="2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323F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правління містобудування </w:t>
            </w: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та архітектури міської ради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Default="00EB1A67" w:rsidP="00323F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висвітлення  </w:t>
            </w:r>
          </w:p>
          <w:p w:rsidR="00EB1A67" w:rsidRPr="00DF1142" w:rsidRDefault="00EB1A67" w:rsidP="00323F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у  ЗМІ</w:t>
            </w:r>
          </w:p>
          <w:p w:rsidR="00EB1A67" w:rsidRPr="00DF1142" w:rsidRDefault="00EB1A67" w:rsidP="00323F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оприлюднення на офіційному веб-сайті міста</w:t>
            </w:r>
          </w:p>
        </w:tc>
      </w:tr>
      <w:tr w:rsidR="006B72B1" w:rsidRPr="00DF1142" w:rsidTr="00EB6BDC">
        <w:trPr>
          <w:trHeight w:val="4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B1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lastRenderedPageBreak/>
              <w:t>5</w:t>
            </w:r>
            <w:r w:rsidR="006B72B1" w:rsidRPr="00DF1142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. 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B1" w:rsidRPr="00DF1142" w:rsidRDefault="006B72B1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Про встановлення єдиного податку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B1" w:rsidRPr="00DF1142" w:rsidRDefault="006B72B1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засідання «круглого столу» громадські слухання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B1" w:rsidRPr="00DF1142" w:rsidRDefault="006B72B1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І півріччя</w:t>
            </w:r>
          </w:p>
        </w:tc>
        <w:tc>
          <w:tcPr>
            <w:tcW w:w="2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B1" w:rsidRPr="00DF1142" w:rsidRDefault="006B72B1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правління економічного розвитку та євроінтеграції, фінансове управління міської ради  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B1" w:rsidRDefault="006B72B1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висвітлення  </w:t>
            </w:r>
          </w:p>
          <w:p w:rsidR="006B72B1" w:rsidRPr="00DF1142" w:rsidRDefault="006B72B1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у  ЗМІ</w:t>
            </w:r>
          </w:p>
          <w:p w:rsidR="006B72B1" w:rsidRPr="00DF1142" w:rsidRDefault="006B72B1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оприлюднення на офіційному веб-сайті міста</w:t>
            </w:r>
          </w:p>
        </w:tc>
      </w:tr>
      <w:tr w:rsidR="006B72B1" w:rsidRPr="00DF1142" w:rsidTr="00EB6BDC">
        <w:trPr>
          <w:trHeight w:val="4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B1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6</w:t>
            </w:r>
            <w:r w:rsidR="006B72B1" w:rsidRPr="00DF1142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. 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B1" w:rsidRPr="00DF1142" w:rsidRDefault="006B72B1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Про встановлення туристичного збору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B1" w:rsidRPr="00DF1142" w:rsidRDefault="006B72B1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засідання «круглого столу» громадські слухання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B1" w:rsidRPr="00DF1142" w:rsidRDefault="006B72B1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І півріччя</w:t>
            </w:r>
          </w:p>
        </w:tc>
        <w:tc>
          <w:tcPr>
            <w:tcW w:w="2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B1" w:rsidRPr="00DF1142" w:rsidRDefault="006B72B1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ф</w:t>
            </w: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інансове управління міської ради  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B1" w:rsidRDefault="006B72B1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висвітлення </w:t>
            </w:r>
          </w:p>
          <w:p w:rsidR="006B72B1" w:rsidRPr="00DF1142" w:rsidRDefault="006B72B1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у  ЗМІ</w:t>
            </w:r>
          </w:p>
          <w:p w:rsidR="006B72B1" w:rsidRPr="00DF1142" w:rsidRDefault="006B72B1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оприлюднення на офіційному веб-сайті міста</w:t>
            </w:r>
          </w:p>
        </w:tc>
      </w:tr>
      <w:tr w:rsidR="00EB1A67" w:rsidRPr="00DF1142" w:rsidTr="00EB6BDC">
        <w:trPr>
          <w:trHeight w:val="4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29022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7</w:t>
            </w:r>
            <w:r w:rsidRPr="00DF1142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. 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2902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Про затвердження Правил благоустрою території міста Хмільника (нова редакція)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2902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засідання «круглого столу» громадські слухання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2902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ІІ півріччя</w:t>
            </w:r>
          </w:p>
        </w:tc>
        <w:tc>
          <w:tcPr>
            <w:tcW w:w="2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2902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правління житлово-комунального господарства та комунальної власності міської ради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Default="00EB1A67" w:rsidP="002902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</w:t>
            </w: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исвітлення</w:t>
            </w:r>
          </w:p>
          <w:p w:rsidR="00EB1A67" w:rsidRPr="00DF1142" w:rsidRDefault="00EB1A67" w:rsidP="002902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у  ЗМІ</w:t>
            </w:r>
          </w:p>
          <w:p w:rsidR="00EB1A67" w:rsidRPr="00DF1142" w:rsidRDefault="00EB1A67" w:rsidP="002902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оприлюднення на офіційному веб-сайті міста</w:t>
            </w:r>
          </w:p>
        </w:tc>
      </w:tr>
      <w:tr w:rsidR="00EB1A67" w:rsidRPr="00DF1142" w:rsidTr="00EB6BDC">
        <w:trPr>
          <w:trHeight w:val="4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8.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Про відновлення центрального парку міста ім. Т.Г. Шевченка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засідання «круглого столу»</w:t>
            </w:r>
          </w:p>
          <w:p w:rsidR="00EB1A67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І півріччя</w:t>
            </w:r>
          </w:p>
        </w:tc>
        <w:tc>
          <w:tcPr>
            <w:tcW w:w="2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правління житлово-комунального господарства та комунальної власності міської ради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</w:t>
            </w: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исвітлення</w:t>
            </w:r>
          </w:p>
          <w:p w:rsidR="00EB1A67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</w:t>
            </w: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  ЗМІ</w:t>
            </w:r>
          </w:p>
          <w:p w:rsidR="00EB1A67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оприлюднення на офіційному веб-сайті міста</w:t>
            </w:r>
          </w:p>
        </w:tc>
      </w:tr>
      <w:tr w:rsidR="00EB1A67" w:rsidRPr="00DF1142" w:rsidTr="00EB6BDC">
        <w:trPr>
          <w:trHeight w:val="128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Default="00EB1A67" w:rsidP="00EB6BD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9.</w:t>
            </w:r>
          </w:p>
          <w:p w:rsidR="00EB1A67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участь жителів територіальної громади міста у бюджетному процесі 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засідання «круглого столу»</w:t>
            </w:r>
          </w:p>
          <w:p w:rsidR="00EB1A67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упродовж року</w:t>
            </w:r>
          </w:p>
        </w:tc>
        <w:tc>
          <w:tcPr>
            <w:tcW w:w="2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ф</w:t>
            </w: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інансове управління міської ради 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висвітлення  </w:t>
            </w:r>
          </w:p>
          <w:p w:rsidR="00EB1A67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у  ЗМІ</w:t>
            </w:r>
          </w:p>
          <w:p w:rsidR="00EB1A67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оприлюднення на офіційному веб-сайті міста</w:t>
            </w:r>
          </w:p>
        </w:tc>
      </w:tr>
      <w:tr w:rsidR="00EB1A67" w:rsidRPr="00DF1142" w:rsidTr="00EB6BDC">
        <w:trPr>
          <w:trHeight w:val="4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10</w:t>
            </w:r>
            <w:r w:rsidRPr="00DF1142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color w:val="1F0F0E"/>
                <w:sz w:val="26"/>
                <w:szCs w:val="26"/>
                <w:lang w:val="uk-UA"/>
              </w:rPr>
              <w:t xml:space="preserve">Реалізація державної соціальної політики щодо соціального захисту і підтримки </w:t>
            </w:r>
            <w:r w:rsidRPr="00DF1142">
              <w:rPr>
                <w:rFonts w:ascii="Times New Roman" w:hAnsi="Times New Roman"/>
                <w:color w:val="1F0F0E"/>
                <w:sz w:val="26"/>
                <w:szCs w:val="26"/>
                <w:lang w:val="uk-UA"/>
              </w:rPr>
              <w:lastRenderedPageBreak/>
              <w:t>учасників АТО та членів сімей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 w:eastAsia="ru-RU"/>
              </w:rPr>
              <w:lastRenderedPageBreak/>
              <w:t>засідання «круглого столу»</w:t>
            </w:r>
          </w:p>
          <w:p w:rsidR="00EB1A67" w:rsidRPr="00DF1142" w:rsidRDefault="00EB1A67" w:rsidP="00EB6BDC">
            <w:pPr>
              <w:tabs>
                <w:tab w:val="left" w:pos="12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упродовж року</w:t>
            </w:r>
          </w:p>
        </w:tc>
        <w:tc>
          <w:tcPr>
            <w:tcW w:w="2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правління праці та соціального захисту населення міської ради 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висвітлення  </w:t>
            </w:r>
          </w:p>
          <w:p w:rsidR="00EB1A67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у  ЗМІ</w:t>
            </w:r>
          </w:p>
          <w:p w:rsidR="00EB1A67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оприлюднення на офіційному веб-сайті міста</w:t>
            </w:r>
          </w:p>
        </w:tc>
      </w:tr>
      <w:tr w:rsidR="00EB1A67" w:rsidRPr="00DF1142" w:rsidTr="00EB6BDC">
        <w:trPr>
          <w:trHeight w:val="16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lastRenderedPageBreak/>
              <w:t>11</w:t>
            </w:r>
            <w:r w:rsidRPr="00DF1142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Вивчення громадської думки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експрес-аналіз, коментарі, відгуки, інтерв’ю, опитування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упродовж </w:t>
            </w:r>
          </w:p>
          <w:p w:rsidR="00EB1A67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року</w:t>
            </w:r>
          </w:p>
        </w:tc>
        <w:tc>
          <w:tcPr>
            <w:tcW w:w="2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</w:t>
            </w: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ідділ інформаційної діяльності та комунікацій з громадськістю міської ради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висвітлення  </w:t>
            </w:r>
          </w:p>
          <w:p w:rsidR="00EB1A67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у  ЗМІ</w:t>
            </w:r>
          </w:p>
          <w:p w:rsidR="00EB1A67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оприлюднення на офіційному веб-сайті міста</w:t>
            </w:r>
          </w:p>
        </w:tc>
      </w:tr>
      <w:tr w:rsidR="00EB1A67" w:rsidRPr="00DF1142" w:rsidTr="00EB6BDC">
        <w:trPr>
          <w:trHeight w:val="4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12</w:t>
            </w:r>
            <w:r w:rsidRPr="00DF1142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. 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заходи з відзначення в місті державних свят, пам’ятних і знаменних дат, загальноміських заходів 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EB6BDC">
            <w:pPr>
              <w:tabs>
                <w:tab w:val="left" w:pos="12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засідання оргкомітетів,</w:t>
            </w:r>
          </w:p>
          <w:p w:rsidR="00EB1A67" w:rsidRPr="00DF1142" w:rsidRDefault="00EB1A67" w:rsidP="00EB6BDC">
            <w:pPr>
              <w:tabs>
                <w:tab w:val="left" w:pos="12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зустрічі з представниками громадських організацій,</w:t>
            </w:r>
          </w:p>
          <w:p w:rsidR="00EB1A67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електронні консультації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упродовж року </w:t>
            </w:r>
          </w:p>
        </w:tc>
        <w:tc>
          <w:tcPr>
            <w:tcW w:w="2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</w:t>
            </w: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ектор з питань культури міської ради,</w:t>
            </w:r>
          </w:p>
          <w:p w:rsidR="00EB1A67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відділ інформаційної діяльності та комунікацій з громадськістю міської ради, </w:t>
            </w:r>
          </w:p>
          <w:p w:rsidR="00EB1A67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відділ організаційно-кадрової роботи міської ради 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висвітлення  </w:t>
            </w:r>
          </w:p>
          <w:p w:rsidR="00EB1A67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у  ЗМІ</w:t>
            </w:r>
          </w:p>
          <w:p w:rsidR="00EB1A67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оприлюднення на офіційному веб-сайті міста</w:t>
            </w:r>
          </w:p>
        </w:tc>
      </w:tr>
      <w:tr w:rsidR="00EB1A67" w:rsidRPr="00DF1142" w:rsidTr="00EB6BDC">
        <w:trPr>
          <w:trHeight w:val="880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EB1A6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3</w:t>
            </w:r>
            <w:r w:rsidRPr="00DF1142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. 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Моніторинг діяльності органу місцевого самоврядування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анкетне опитування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упродовж </w:t>
            </w:r>
          </w:p>
          <w:p w:rsidR="00EB1A67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року</w:t>
            </w:r>
          </w:p>
        </w:tc>
        <w:tc>
          <w:tcPr>
            <w:tcW w:w="2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відділ інформаційної діяльності та комунікацій з громадськістю міської ради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67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висвітлення </w:t>
            </w:r>
          </w:p>
          <w:p w:rsidR="00EB1A67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у  ЗМІ</w:t>
            </w:r>
          </w:p>
          <w:p w:rsidR="00EB1A67" w:rsidRPr="00DF1142" w:rsidRDefault="00EB1A67" w:rsidP="00EB6B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1142">
              <w:rPr>
                <w:rFonts w:ascii="Times New Roman" w:hAnsi="Times New Roman"/>
                <w:sz w:val="26"/>
                <w:szCs w:val="26"/>
                <w:lang w:val="uk-UA"/>
              </w:rPr>
              <w:t>оприлюднення на офіційному веб-сайті міста</w:t>
            </w:r>
          </w:p>
        </w:tc>
      </w:tr>
    </w:tbl>
    <w:p w:rsidR="006B72B1" w:rsidRPr="00DF1142" w:rsidRDefault="006B72B1" w:rsidP="006B72B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6B72B1" w:rsidRPr="00DF1142" w:rsidRDefault="006B72B1" w:rsidP="006B72B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6B72B1" w:rsidRPr="00DF1142" w:rsidRDefault="006B72B1" w:rsidP="006B72B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DF1142">
        <w:rPr>
          <w:rFonts w:ascii="Times New Roman" w:hAnsi="Times New Roman"/>
          <w:b/>
          <w:sz w:val="26"/>
          <w:szCs w:val="26"/>
          <w:lang w:val="uk-UA"/>
        </w:rPr>
        <w:t xml:space="preserve">Керуючий справами виконкому  міської ради </w:t>
      </w:r>
      <w:r w:rsidRPr="00DF1142">
        <w:rPr>
          <w:rFonts w:ascii="Times New Roman" w:hAnsi="Times New Roman"/>
          <w:b/>
          <w:sz w:val="26"/>
          <w:szCs w:val="26"/>
          <w:lang w:val="uk-UA"/>
        </w:rPr>
        <w:tab/>
      </w:r>
      <w:r w:rsidRPr="00DF1142">
        <w:rPr>
          <w:rFonts w:ascii="Times New Roman" w:hAnsi="Times New Roman"/>
          <w:b/>
          <w:sz w:val="26"/>
          <w:szCs w:val="26"/>
          <w:lang w:val="uk-UA"/>
        </w:rPr>
        <w:tab/>
        <w:t xml:space="preserve">            С.П.</w:t>
      </w:r>
      <w:proofErr w:type="spellStart"/>
      <w:r w:rsidRPr="00DF1142">
        <w:rPr>
          <w:rFonts w:ascii="Times New Roman" w:hAnsi="Times New Roman"/>
          <w:b/>
          <w:sz w:val="26"/>
          <w:szCs w:val="26"/>
          <w:lang w:val="uk-UA"/>
        </w:rPr>
        <w:t>Маташ</w:t>
      </w:r>
      <w:proofErr w:type="spellEnd"/>
    </w:p>
    <w:p w:rsidR="00C308AA" w:rsidRPr="006B72B1" w:rsidRDefault="00C308AA">
      <w:pPr>
        <w:rPr>
          <w:lang w:val="uk-UA"/>
        </w:rPr>
      </w:pPr>
    </w:p>
    <w:sectPr w:rsidR="00C308AA" w:rsidRPr="006B72B1" w:rsidSect="00CB7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B72B1"/>
    <w:rsid w:val="002C1DD7"/>
    <w:rsid w:val="006B72B1"/>
    <w:rsid w:val="007859FB"/>
    <w:rsid w:val="008F2618"/>
    <w:rsid w:val="00B97C62"/>
    <w:rsid w:val="00BE3E91"/>
    <w:rsid w:val="00C308AA"/>
    <w:rsid w:val="00CB74DF"/>
    <w:rsid w:val="00EB1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2B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2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3391</Words>
  <Characters>1934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Н П</dc:creator>
  <cp:lastModifiedBy>PC 3</cp:lastModifiedBy>
  <cp:revision>3</cp:revision>
  <cp:lastPrinted>2018-12-26T08:36:00Z</cp:lastPrinted>
  <dcterms:created xsi:type="dcterms:W3CDTF">2018-12-26T08:52:00Z</dcterms:created>
  <dcterms:modified xsi:type="dcterms:W3CDTF">2018-12-27T09:48:00Z</dcterms:modified>
</cp:coreProperties>
</file>