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  <w:r w:rsidRPr="006501CE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E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</w:t>
      </w:r>
      <w:r w:rsidR="00AD71EE">
        <w:rPr>
          <w:rFonts w:ascii="Times New Roman" w:hAnsi="Times New Roman"/>
          <w:sz w:val="28"/>
          <w:szCs w:val="28"/>
        </w:rPr>
        <w:t>травня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201</w:t>
      </w:r>
      <w:r w:rsidR="003C6FF5" w:rsidRPr="006501CE">
        <w:rPr>
          <w:rFonts w:ascii="Times New Roman" w:hAnsi="Times New Roman"/>
          <w:sz w:val="24"/>
          <w:szCs w:val="24"/>
        </w:rPr>
        <w:t>9</w:t>
      </w:r>
      <w:r w:rsidRPr="006501CE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01CE">
        <w:rPr>
          <w:rFonts w:ascii="Times New Roman" w:hAnsi="Times New Roman"/>
          <w:sz w:val="24"/>
          <w:szCs w:val="24"/>
        </w:rPr>
        <w:t xml:space="preserve">№ </w:t>
      </w:r>
      <w:r w:rsidR="00AD71EE">
        <w:rPr>
          <w:rFonts w:ascii="Times New Roman" w:hAnsi="Times New Roman"/>
          <w:sz w:val="28"/>
          <w:szCs w:val="28"/>
        </w:rPr>
        <w:t>213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FA1DB1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об’єднаної територіальної громади</w:t>
      </w:r>
      <w:r w:rsidR="00185242" w:rsidRPr="00FA1DB1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201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протокольного рішення заступника Міністра регіонального розвитку, будівництва та житлово-комунального господарства України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03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травня</w:t>
      </w:r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року №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>щодо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2019/20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і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м</w:t>
      </w:r>
      <w:proofErr w:type="gramEnd"/>
      <w:r w:rsidRPr="006501CE">
        <w:rPr>
          <w:rFonts w:ascii="Times New Roman" w:hAnsi="Times New Roman"/>
          <w:sz w:val="24"/>
          <w:szCs w:val="24"/>
        </w:rPr>
        <w:t>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В.М,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І.Г.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="006501CE">
        <w:rPr>
          <w:rFonts w:ascii="Times New Roman" w:hAnsi="Times New Roman"/>
          <w:sz w:val="24"/>
          <w:szCs w:val="24"/>
        </w:rPr>
        <w:t xml:space="preserve"> І.Г.)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lastRenderedPageBreak/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proofErr w:type="spellStart"/>
      <w:r w:rsidRPr="006501CE">
        <w:rPr>
          <w:rFonts w:ascii="Times New Roman" w:hAnsi="Times New Roman"/>
          <w:sz w:val="24"/>
          <w:szCs w:val="24"/>
        </w:rPr>
        <w:t>Полонський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С.Б.)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7.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ЖЕК» (Прокопович Ю. І.) </w:t>
      </w:r>
      <w:r w:rsidRPr="006501CE">
        <w:rPr>
          <w:rFonts w:ascii="Times New Roman" w:hAnsi="Times New Roman"/>
          <w:sz w:val="24"/>
          <w:szCs w:val="24"/>
          <w:lang w:val="uk-UA"/>
        </w:rPr>
        <w:t>до 15.09.201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житла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зими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 w:rsidRPr="006501CE">
        <w:rPr>
          <w:rFonts w:ascii="Times New Roman" w:hAnsi="Times New Roman"/>
          <w:sz w:val="24"/>
          <w:szCs w:val="24"/>
        </w:rPr>
        <w:t>чергу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покрівель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6501CE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мереж та систем,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димовентиляційні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канали квартир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заміну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трубопроводів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засклення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вікон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>(</w:t>
      </w:r>
      <w:proofErr w:type="gramStart"/>
      <w:r w:rsidR="006C577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C5776">
        <w:rPr>
          <w:rFonts w:ascii="Times New Roman" w:hAnsi="Times New Roman"/>
          <w:sz w:val="24"/>
          <w:szCs w:val="24"/>
          <w:lang w:val="uk-UA"/>
        </w:rPr>
        <w:t xml:space="preserve">ід’їзди, горища, підвали) </w:t>
      </w:r>
      <w:r w:rsidRPr="006501CE">
        <w:rPr>
          <w:rFonts w:ascii="Times New Roman" w:hAnsi="Times New Roman"/>
          <w:sz w:val="24"/>
          <w:szCs w:val="24"/>
        </w:rPr>
        <w:t xml:space="preserve">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заготовити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труб, </w:t>
      </w:r>
      <w:proofErr w:type="spellStart"/>
      <w:r w:rsidRPr="006501CE">
        <w:rPr>
          <w:rFonts w:ascii="Times New Roman" w:hAnsi="Times New Roman"/>
          <w:sz w:val="24"/>
          <w:szCs w:val="24"/>
        </w:rPr>
        <w:t>скла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шиферу,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руберойду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непередбачених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ремонту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фонду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8. КП “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</w:rPr>
        <w:t>” (</w:t>
      </w:r>
      <w:r w:rsidRPr="006501CE">
        <w:rPr>
          <w:rFonts w:ascii="Times New Roman" w:hAnsi="Times New Roman"/>
          <w:sz w:val="24"/>
          <w:szCs w:val="24"/>
          <w:lang w:val="uk-UA"/>
        </w:rPr>
        <w:t>Бойко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водопровідних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підйомів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очисних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споруд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насосних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насосного </w:t>
      </w:r>
      <w:proofErr w:type="spellStart"/>
      <w:r w:rsidRPr="006501C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501CE">
        <w:rPr>
          <w:rFonts w:ascii="Times New Roman" w:hAnsi="Times New Roman"/>
          <w:sz w:val="24"/>
          <w:szCs w:val="24"/>
        </w:rPr>
        <w:t>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обсязі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відновити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місцях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 </w:t>
      </w:r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  <w:lang w:val="uk-UA"/>
        </w:rPr>
        <w:t>ід час виконання ремонтних робіт  та  інженерних мереж.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9. Управлінню освіти Хмільницької міської ради намітити заходи, щодо забезпечення безперебійної роботи навчально-виховних закладів в осінньо-зимовому періоді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Відділу інформаційної діяльності та комунікацій із громадськістю  опублікувати постановчу частину рішення в засобах масової інформації та  офіційному веб-сайті міста.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11. Рекомендувати  керівникам 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 міської ради, начальнику управління праці та соціального захисту населення міської ради,  підготувати на затвердження  основні заходи з підготовки 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організацій житлово-комунального господарства, об’єктів  соціальної  сфери міста до роботи в осінньо-зимовий період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12.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«Хмільницька ЖЕК»,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  міської ради забезпечити щомісячне  звітування управління житлово-комунального господарства та комунальної власності  міської ради до 05  та 15 числа  починаючи з 01.06.201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 з підготовки до  роботи  в осінньо-зимовий період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185242" w:rsidP="007830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13. Розглянути питання про стан підготовки  житлово-комунального господарства та об’єктів соціальної сфери міста в осінньо-зимовий період 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6501CE">
        <w:rPr>
          <w:rFonts w:ascii="Times New Roman" w:hAnsi="Times New Roman"/>
          <w:sz w:val="24"/>
          <w:szCs w:val="24"/>
          <w:lang w:val="uk-UA"/>
        </w:rPr>
        <w:t>рр. на  засіданні  виконкому 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6501CE">
        <w:rPr>
          <w:rFonts w:ascii="Times New Roman" w:hAnsi="Times New Roman"/>
          <w:sz w:val="24"/>
          <w:szCs w:val="24"/>
        </w:rPr>
        <w:t>(</w:t>
      </w:r>
      <w:proofErr w:type="spellStart"/>
      <w:r w:rsidR="006C5776" w:rsidRPr="006501CE">
        <w:rPr>
          <w:rFonts w:ascii="Times New Roman" w:hAnsi="Times New Roman"/>
          <w:sz w:val="24"/>
          <w:szCs w:val="24"/>
        </w:rPr>
        <w:t>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="006C5776"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C5776" w:rsidRPr="006501CE">
        <w:rPr>
          <w:rFonts w:ascii="Times New Roman" w:hAnsi="Times New Roman"/>
          <w:color w:val="000000"/>
          <w:sz w:val="24"/>
          <w:szCs w:val="24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В. М.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6C5776" w:rsidRPr="006C5776" w:rsidRDefault="006C5776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С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Б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A1DB1" w:rsidRDefault="00FA1DB1" w:rsidP="00710F71">
      <w:pPr>
        <w:pStyle w:val="a3"/>
        <w:ind w:left="694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травня </w:t>
      </w:r>
      <w:r w:rsidR="00185242">
        <w:rPr>
          <w:rFonts w:ascii="Times New Roman" w:hAnsi="Times New Roman"/>
          <w:sz w:val="24"/>
          <w:szCs w:val="24"/>
        </w:rPr>
        <w:t>201</w:t>
      </w:r>
      <w:r w:rsidR="00AC64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р. №</w:t>
      </w:r>
      <w:r>
        <w:rPr>
          <w:rFonts w:ascii="Times New Roman" w:hAnsi="Times New Roman"/>
          <w:sz w:val="24"/>
          <w:szCs w:val="24"/>
          <w:lang w:val="en-US"/>
        </w:rPr>
        <w:t>213</w:t>
      </w:r>
    </w:p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Pr="00D149E0" w:rsidRDefault="00185242" w:rsidP="00710F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9E0">
        <w:rPr>
          <w:rFonts w:ascii="Times New Roman" w:hAnsi="Times New Roman"/>
          <w:sz w:val="24"/>
          <w:szCs w:val="24"/>
        </w:rPr>
        <w:t>Склад</w:t>
      </w:r>
    </w:p>
    <w:p w:rsidR="00185242" w:rsidRPr="00AC64B3" w:rsidRDefault="00185242" w:rsidP="00D149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64B3">
        <w:rPr>
          <w:rFonts w:ascii="Times New Roman" w:hAnsi="Times New Roman"/>
          <w:sz w:val="24"/>
          <w:szCs w:val="24"/>
          <w:lang w:val="uk-UA"/>
        </w:rPr>
        <w:t>міського оперативного штабу по підготов</w:t>
      </w:r>
      <w:r>
        <w:rPr>
          <w:rFonts w:ascii="Times New Roman" w:hAnsi="Times New Roman"/>
          <w:sz w:val="24"/>
          <w:szCs w:val="24"/>
          <w:lang w:val="uk-UA"/>
        </w:rPr>
        <w:t xml:space="preserve">ці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житлово-комунального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64B3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сфери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C64B3">
        <w:rPr>
          <w:rFonts w:ascii="Times New Roman" w:hAnsi="Times New Roman"/>
          <w:sz w:val="24"/>
          <w:szCs w:val="24"/>
          <w:lang w:val="uk-UA"/>
        </w:rPr>
        <w:t>міс</w:t>
      </w:r>
      <w:r w:rsidR="00AC64B3">
        <w:rPr>
          <w:rFonts w:ascii="Times New Roman" w:hAnsi="Times New Roman"/>
          <w:sz w:val="24"/>
          <w:szCs w:val="24"/>
          <w:lang w:val="uk-UA"/>
        </w:rPr>
        <w:t>ької об’єднаної територіальної громади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в осінньо-зимовий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період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201</w:t>
      </w:r>
      <w:r w:rsidR="00AC64B3">
        <w:rPr>
          <w:rFonts w:ascii="Times New Roman" w:hAnsi="Times New Roman"/>
          <w:sz w:val="24"/>
          <w:szCs w:val="24"/>
          <w:lang w:val="uk-UA"/>
        </w:rPr>
        <w:t>9</w:t>
      </w:r>
      <w:r w:rsidRPr="00AC64B3">
        <w:rPr>
          <w:rFonts w:ascii="Times New Roman" w:hAnsi="Times New Roman"/>
          <w:sz w:val="24"/>
          <w:szCs w:val="24"/>
          <w:lang w:val="uk-UA"/>
        </w:rPr>
        <w:t>-20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Голова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В.М.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Загіка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Заступник голови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ЖКГ та КВ міської ради – І.Г.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Сташок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Члени оперативного    штабу: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А.В.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 управління праці та соціального захисту населення міської ради – І.Я.Тимошенко;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Начальник  управління освіти міської ради – Г.І.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Коведа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відділу цивільного захисту, оборонної роботи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заємодії з правоохоронними органами міської ради – В.П.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Коломійчук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FA1DB1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250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Хмільницького </w:t>
            </w: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ПАТ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Вінницягаз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 - І.Р.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Квік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«Хмільницька ЖЕК»- Ю.І.Прокопович;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713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иректор 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Хмільникводоканал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Хмільниккомунсервіс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»- С.Б.Полонський;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3D21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45">
              <w:rPr>
                <w:rFonts w:ascii="Times New Roman" w:hAnsi="Times New Roman"/>
                <w:sz w:val="24"/>
                <w:szCs w:val="24"/>
              </w:rPr>
              <w:t>В</w:t>
            </w:r>
            <w:r w:rsidR="008F34AC">
              <w:rPr>
                <w:rFonts w:ascii="Times New Roman" w:hAnsi="Times New Roman"/>
                <w:sz w:val="24"/>
                <w:szCs w:val="24"/>
              </w:rPr>
              <w:t xml:space="preserve">. о. старости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Соколівського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округу-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Кальянова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11" w:type="dxa"/>
            <w:vAlign w:val="center"/>
          </w:tcPr>
          <w:p w:rsidR="00185242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ержпродспоживслужби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 Хмільницькому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районі-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Грушко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AC64B3" w:rsidP="00473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Директор СО «Хмільницькі 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 «Вінницяобленерго»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- О.В.Плотиця(за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Ю.М.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Канарч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(0679798254)(за згодою);</w:t>
            </w:r>
          </w:p>
        </w:tc>
      </w:tr>
      <w:tr w:rsidR="00AC64B3" w:rsidRPr="008C4443" w:rsidTr="00AC64B3"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Є.Г.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Голєв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 (0982577851).</w:t>
            </w:r>
          </w:p>
        </w:tc>
      </w:tr>
      <w:tr w:rsidR="00AC64B3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2E4FDE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 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F556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A1DB1">
        <w:rPr>
          <w:rFonts w:ascii="Times New Roman" w:hAnsi="Times New Roman"/>
          <w:sz w:val="24"/>
          <w:szCs w:val="24"/>
        </w:rPr>
        <w:t xml:space="preserve">                 від 23 травня </w:t>
      </w:r>
      <w:r>
        <w:rPr>
          <w:rFonts w:ascii="Times New Roman" w:hAnsi="Times New Roman"/>
          <w:sz w:val="24"/>
          <w:szCs w:val="24"/>
        </w:rPr>
        <w:t>201</w:t>
      </w:r>
      <w:r w:rsidR="008F34AC">
        <w:rPr>
          <w:rFonts w:ascii="Times New Roman" w:hAnsi="Times New Roman"/>
          <w:sz w:val="24"/>
          <w:szCs w:val="24"/>
        </w:rPr>
        <w:t xml:space="preserve">9 </w:t>
      </w:r>
      <w:r w:rsidR="00FA1DB1">
        <w:rPr>
          <w:rFonts w:ascii="Times New Roman" w:hAnsi="Times New Roman"/>
          <w:sz w:val="24"/>
          <w:szCs w:val="24"/>
        </w:rPr>
        <w:t>р. №213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201</w:t>
      </w:r>
      <w:r w:rsidR="008F34AC">
        <w:rPr>
          <w:rFonts w:ascii="Times New Roman" w:hAnsi="Times New Roman"/>
          <w:sz w:val="24"/>
          <w:szCs w:val="24"/>
          <w:lang w:val="uk-UA"/>
        </w:rPr>
        <w:t>9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20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8"/>
        <w:gridCol w:w="1221"/>
        <w:gridCol w:w="6"/>
        <w:gridCol w:w="946"/>
        <w:gridCol w:w="6"/>
        <w:gridCol w:w="25"/>
        <w:gridCol w:w="1246"/>
        <w:gridCol w:w="6"/>
        <w:gridCol w:w="13"/>
        <w:gridCol w:w="1258"/>
        <w:gridCol w:w="6"/>
        <w:gridCol w:w="26"/>
        <w:gridCol w:w="1389"/>
        <w:gridCol w:w="6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№ п/</w:t>
            </w:r>
            <w:proofErr w:type="spellStart"/>
            <w:r w:rsidRPr="00E938E5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E938E5" w:rsidRDefault="00185242" w:rsidP="008C4443">
            <w:pPr>
              <w:pStyle w:val="Default"/>
              <w:jc w:val="center"/>
              <w:rPr>
                <w:sz w:val="22"/>
                <w:szCs w:val="22"/>
              </w:rPr>
            </w:pPr>
            <w:r w:rsidRPr="00E938E5"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E938E5" w:rsidRDefault="00185242" w:rsidP="008C4443">
            <w:pPr>
              <w:pStyle w:val="Default"/>
              <w:jc w:val="center"/>
              <w:rPr>
                <w:sz w:val="22"/>
                <w:szCs w:val="22"/>
              </w:rPr>
            </w:pPr>
            <w:r w:rsidRPr="00E938E5">
              <w:rPr>
                <w:sz w:val="22"/>
                <w:szCs w:val="22"/>
              </w:rPr>
              <w:t xml:space="preserve">Адреса об’єкту </w:t>
            </w:r>
          </w:p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Од. вимір</w:t>
            </w:r>
          </w:p>
        </w:tc>
        <w:tc>
          <w:tcPr>
            <w:tcW w:w="1277" w:type="dxa"/>
            <w:gridSpan w:val="3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E938E5">
              <w:rPr>
                <w:rFonts w:ascii="Times New Roman" w:hAnsi="Times New Roman"/>
                <w:color w:val="00000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7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9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Ремонт камери біля РЧВ 1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Часткова заміна та ремонт запірної арматури</w:t>
            </w:r>
            <w:r w:rsidR="00580108" w:rsidRPr="004D50BD">
              <w:rPr>
                <w:rFonts w:ascii="Times New Roman" w:hAnsi="Times New Roman"/>
                <w:color w:val="000000"/>
                <w:lang w:val="uk-UA"/>
              </w:rPr>
              <w:t xml:space="preserve"> на фільтрах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Заміна воріт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березень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Побілка приміщення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4D50BD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E938E5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</w:t>
            </w:r>
            <w:r w:rsidRPr="00E938E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D64A23">
        <w:trPr>
          <w:trHeight w:val="551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580108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Фарбування металоконструкцій</w:t>
            </w:r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E938E5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580108" w:rsidRPr="00E938E5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</w:t>
            </w:r>
            <w:r w:rsidRPr="00E938E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300</w:t>
            </w:r>
          </w:p>
        </w:tc>
        <w:tc>
          <w:tcPr>
            <w:tcW w:w="1277" w:type="dxa"/>
            <w:gridSpan w:val="3"/>
          </w:tcPr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серпень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D64A23">
        <w:trPr>
          <w:trHeight w:val="572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8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580108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Заготівля дров для опалення</w:t>
            </w:r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E938E5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E938E5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E938E5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</w:p>
          <w:p w:rsidR="00580108" w:rsidRPr="00E938E5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20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серпень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вересень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E938E5">
        <w:trPr>
          <w:trHeight w:val="908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9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580108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Ремонт та заміна дозаторів в 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коагуляторній</w:t>
            </w:r>
            <w:proofErr w:type="spellEnd"/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4D50BD" w:rsidRDefault="00CB5030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D64A23">
        <w:trPr>
          <w:trHeight w:val="425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580108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Комплексна зупинка водопровідної станції для технічного обслуговування насосів 1 та 2 підйомів</w:t>
            </w:r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4D50BD" w:rsidRDefault="00CB5030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CB5030" w:rsidRPr="004D50BD" w:rsidRDefault="00CB5030" w:rsidP="00CB50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CB5030" w:rsidRPr="004D50BD" w:rsidRDefault="00CB5030" w:rsidP="00CB50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вересень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081749">
        <w:trPr>
          <w:trHeight w:val="664"/>
        </w:trPr>
        <w:tc>
          <w:tcPr>
            <w:tcW w:w="9889" w:type="dxa"/>
            <w:gridSpan w:val="19"/>
          </w:tcPr>
          <w:p w:rsidR="00580108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пожежних гідрантів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185242" w:rsidRPr="004D50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засувки д=200 мм (перехрестя 1 Травня-</w:t>
            </w:r>
            <w:r w:rsidRPr="004D50BD">
              <w:rPr>
                <w:rFonts w:ascii="Times New Roman" w:hAnsi="Times New Roman"/>
                <w:lang w:val="uk-UA"/>
              </w:rPr>
              <w:lastRenderedPageBreak/>
              <w:t>Кутузова)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Закільцювання водопроводу по вул. Курортна з монтажем колодязів та засувок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Капітальний ремонт водопроводу</w:t>
            </w:r>
            <w:r w:rsidR="00185242" w:rsidRPr="004D50BD"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 w:rsidR="00185242" w:rsidRPr="004D50BD">
              <w:rPr>
                <w:rFonts w:ascii="Times New Roman" w:hAnsi="Times New Roman"/>
                <w:lang w:val="uk-UA"/>
              </w:rPr>
              <w:t>вул.</w:t>
            </w:r>
            <w:r w:rsidR="002814AF" w:rsidRPr="004D50BD">
              <w:rPr>
                <w:rFonts w:ascii="Times New Roman" w:hAnsi="Times New Roman"/>
                <w:lang w:val="uk-UA"/>
              </w:rPr>
              <w:t>Луговій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790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березень</w:t>
            </w:r>
          </w:p>
        </w:tc>
        <w:tc>
          <w:tcPr>
            <w:tcW w:w="1427" w:type="dxa"/>
            <w:gridSpan w:val="4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Влаштування колодязя вул. 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Вугринівська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березень</w:t>
            </w:r>
          </w:p>
        </w:tc>
        <w:tc>
          <w:tcPr>
            <w:tcW w:w="1427" w:type="dxa"/>
            <w:gridSpan w:val="4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</w:t>
            </w:r>
            <w:r w:rsidR="00185242" w:rsidRPr="004D50BD">
              <w:rPr>
                <w:rFonts w:ascii="Times New Roman" w:hAnsi="Times New Roman"/>
                <w:color w:val="000000"/>
                <w:lang w:val="uk-UA"/>
              </w:rPr>
              <w:t>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Комплексна зупинка водопровідної станції для заміни засувок по місту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185242" w:rsidRPr="004D50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rPr>
          <w:trHeight w:val="463"/>
        </w:trPr>
        <w:tc>
          <w:tcPr>
            <w:tcW w:w="674" w:type="dxa"/>
          </w:tcPr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Капітальний ремонт водопроводу по вул. М. Вовчка</w:t>
            </w:r>
          </w:p>
        </w:tc>
        <w:tc>
          <w:tcPr>
            <w:tcW w:w="1229" w:type="dxa"/>
            <w:gridSpan w:val="2"/>
          </w:tcPr>
          <w:p w:rsidR="002814AF" w:rsidRPr="004D50BD" w:rsidRDefault="002814AF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270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rPr>
          <w:trHeight w:val="388"/>
        </w:trPr>
        <w:tc>
          <w:tcPr>
            <w:tcW w:w="674" w:type="dxa"/>
          </w:tcPr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Промивка та хлорування водопровідних мереж міста</w:t>
            </w:r>
          </w:p>
        </w:tc>
        <w:tc>
          <w:tcPr>
            <w:tcW w:w="1229" w:type="dxa"/>
            <w:gridSpan w:val="2"/>
          </w:tcPr>
          <w:p w:rsidR="002814AF" w:rsidRPr="004D50BD" w:rsidRDefault="002814AF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3000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4AF" w:rsidRPr="008C4443" w:rsidTr="00081749">
        <w:trPr>
          <w:trHeight w:val="513"/>
        </w:trPr>
        <w:tc>
          <w:tcPr>
            <w:tcW w:w="9889" w:type="dxa"/>
            <w:gridSpan w:val="19"/>
          </w:tcPr>
          <w:p w:rsidR="002814AF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системи вентиляції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Побілка приміщень і фарбування обладнання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фундаментів будівель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подаючи лотків (первинні блоки, аеротенк)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Вивезення мулу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3F437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3F437E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Відновлення системи вентиляції в 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машзалі</w:t>
            </w:r>
            <w:proofErr w:type="spellEnd"/>
            <w:r w:rsidRPr="004D50BD">
              <w:rPr>
                <w:rFonts w:ascii="Times New Roman" w:hAnsi="Times New Roman"/>
                <w:lang w:val="uk-UA"/>
              </w:rPr>
              <w:t xml:space="preserve"> ОСК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976D56" w:rsidRPr="008C4443" w:rsidTr="00D64A23">
        <w:trPr>
          <w:trHeight w:val="338"/>
        </w:trPr>
        <w:tc>
          <w:tcPr>
            <w:tcW w:w="674" w:type="dxa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976D56" w:rsidRPr="004D50BD" w:rsidRDefault="00976D5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976D56" w:rsidRPr="003F437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  <w:r w:rsidRPr="003F437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976D56" w:rsidRPr="008C4443" w:rsidTr="00976D56">
        <w:trPr>
          <w:trHeight w:val="350"/>
        </w:trPr>
        <w:tc>
          <w:tcPr>
            <w:tcW w:w="9889" w:type="dxa"/>
            <w:gridSpan w:val="19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6D56" w:rsidRPr="008C4443" w:rsidTr="00D64A23">
        <w:trPr>
          <w:trHeight w:val="488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976D56" w:rsidRPr="004D50BD" w:rsidRDefault="00976D56" w:rsidP="00873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засувки</w:t>
            </w:r>
            <w:r w:rsidR="008735CA" w:rsidRPr="004D50BD">
              <w:rPr>
                <w:rFonts w:ascii="Times New Roman" w:hAnsi="Times New Roman"/>
                <w:lang w:val="uk-UA"/>
              </w:rPr>
              <w:t xml:space="preserve"> Ø1000мм на засувку Ø400 мм на КНС-1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2" w:type="dxa"/>
          </w:tcPr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Реконструкція системи вентиляції КНС-1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1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Благоустрій території КНС-3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763CF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3000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45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49" w:type="dxa"/>
            <w:gridSpan w:val="2"/>
          </w:tcPr>
          <w:p w:rsidR="00976D56" w:rsidRPr="004D50BD" w:rsidRDefault="008735CA" w:rsidP="00F468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Побілка приміщень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763CF9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63CF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763CF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976D56" w:rsidRPr="00763CF9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100</w:t>
            </w: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травень</w:t>
            </w: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2" w:type="dxa"/>
          </w:tcPr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5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Фарбування металоконструкцій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8735CA" w:rsidRPr="00763CF9" w:rsidRDefault="008735CA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63CF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763CF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976D56" w:rsidRPr="00763CF9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Ревізія системи вентиляції КНС-3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081749">
        <w:trPr>
          <w:trHeight w:val="689"/>
        </w:trPr>
        <w:tc>
          <w:tcPr>
            <w:tcW w:w="9889" w:type="dxa"/>
            <w:gridSpan w:val="19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F46895" w:rsidRPr="004D50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Нове будівництво каналізаційного колектора</w:t>
            </w:r>
            <w:r w:rsidR="00185242" w:rsidRPr="004D50BD">
              <w:rPr>
                <w:rFonts w:ascii="Times New Roman" w:hAnsi="Times New Roman"/>
                <w:lang w:val="uk-UA"/>
              </w:rPr>
              <w:t xml:space="preserve"> по вул. </w:t>
            </w:r>
            <w:r w:rsidRPr="004D50BD">
              <w:rPr>
                <w:rFonts w:ascii="Times New Roman" w:hAnsi="Times New Roman"/>
                <w:lang w:val="uk-UA"/>
              </w:rPr>
              <w:t>Луговій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F46895" w:rsidRPr="004D50BD">
              <w:rPr>
                <w:rFonts w:ascii="Times New Roman" w:hAnsi="Times New Roman"/>
                <w:lang w:val="uk-UA"/>
              </w:rPr>
              <w:t>002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Ремонт </w:t>
            </w:r>
            <w:r w:rsidR="00F46895" w:rsidRPr="004D50BD">
              <w:rPr>
                <w:rFonts w:ascii="Times New Roman" w:hAnsi="Times New Roman"/>
                <w:lang w:val="uk-UA"/>
              </w:rPr>
              <w:t>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1000</w:t>
            </w:r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F46895" w:rsidRPr="008C4443" w:rsidTr="00D64A23">
        <w:trPr>
          <w:trHeight w:val="338"/>
        </w:trPr>
        <w:tc>
          <w:tcPr>
            <w:tcW w:w="674" w:type="dxa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F46895" w:rsidRPr="004D50BD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Заміна частини каналізаційного колектору по вул. Столярчука</w:t>
            </w:r>
          </w:p>
        </w:tc>
        <w:tc>
          <w:tcPr>
            <w:tcW w:w="1229" w:type="dxa"/>
            <w:gridSpan w:val="2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F46895" w:rsidRPr="008C4443" w:rsidTr="00081749">
        <w:trPr>
          <w:trHeight w:val="488"/>
        </w:trPr>
        <w:tc>
          <w:tcPr>
            <w:tcW w:w="9889" w:type="dxa"/>
            <w:gridSpan w:val="19"/>
          </w:tcPr>
          <w:p w:rsidR="00F46895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46895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Побілка приміщень гаражів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акумуляторних батарей на автотранспорті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Проведення технічного огляду авто</w:t>
            </w:r>
            <w:r w:rsidR="00D64A23" w:rsidRPr="004D50BD">
              <w:rPr>
                <w:rFonts w:ascii="Times New Roman" w:hAnsi="Times New Roman"/>
                <w:lang w:val="uk-UA"/>
              </w:rPr>
              <w:t>мобілів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</w:tcPr>
          <w:p w:rsidR="00185242" w:rsidRPr="004D50BD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D64A23" w:rsidP="008C44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Фарбування металоконструкцій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3F437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3F437E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D64A23" w:rsidRPr="004D50BD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D64A23" w:rsidRPr="008C4443" w:rsidTr="00D64A23">
        <w:trPr>
          <w:trHeight w:val="388"/>
        </w:trPr>
        <w:tc>
          <w:tcPr>
            <w:tcW w:w="674" w:type="dxa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9" w:type="dxa"/>
            <w:gridSpan w:val="3"/>
          </w:tcPr>
          <w:p w:rsidR="00D64A23" w:rsidRPr="004D50BD" w:rsidRDefault="00D64A23" w:rsidP="003F4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Монтування площадки для миття транспорту</w:t>
            </w:r>
          </w:p>
        </w:tc>
        <w:tc>
          <w:tcPr>
            <w:tcW w:w="1227" w:type="dxa"/>
            <w:gridSpan w:val="2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64A23" w:rsidRPr="003F437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3F437E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88" w:type="dxa"/>
            <w:gridSpan w:val="3"/>
          </w:tcPr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D64A23" w:rsidRPr="008C4443" w:rsidTr="00081749">
        <w:trPr>
          <w:trHeight w:val="438"/>
        </w:trPr>
        <w:tc>
          <w:tcPr>
            <w:tcW w:w="9889" w:type="dxa"/>
            <w:gridSpan w:val="19"/>
          </w:tcPr>
          <w:p w:rsidR="00D64A23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Проведення перевірки опору ізоляції по всіх об</w:t>
            </w:r>
            <w:r w:rsidRPr="004D50BD">
              <w:rPr>
                <w:rFonts w:ascii="Times New Roman" w:hAnsi="Times New Roman"/>
              </w:rPr>
              <w:t>’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="004D50BD" w:rsidRPr="004D50BD">
              <w:rPr>
                <w:rFonts w:ascii="Times New Roman" w:hAnsi="Times New Roman"/>
                <w:color w:val="000000"/>
                <w:lang w:val="uk-UA"/>
              </w:rPr>
              <w:t>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Проведення поточного обслуговування трансформатора, ремонт трансформатор ТП-309 № 2 ТМ-400 кВа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4D50BD">
              <w:rPr>
                <w:rFonts w:ascii="Times New Roman" w:hAnsi="Times New Roman"/>
              </w:rPr>
              <w:t>’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  <w:tr w:rsidR="004D50BD" w:rsidRPr="008C4443" w:rsidTr="00D64A23">
        <w:tc>
          <w:tcPr>
            <w:tcW w:w="674" w:type="dxa"/>
          </w:tcPr>
          <w:p w:rsidR="004D50BD" w:rsidRPr="004D50BD" w:rsidRDefault="004D50BD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Комплексна зупинка водопровідної станції для технічного обслуговування ЗШ-0,4 кВ</w:t>
            </w:r>
          </w:p>
        </w:tc>
        <w:tc>
          <w:tcPr>
            <w:tcW w:w="1229" w:type="dxa"/>
            <w:gridSpan w:val="2"/>
          </w:tcPr>
          <w:p w:rsidR="004D50BD" w:rsidRPr="004D50BD" w:rsidRDefault="004D50BD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4A702F" w:rsidRDefault="00185242" w:rsidP="00710F71">
      <w:pPr>
        <w:pStyle w:val="a3"/>
        <w:ind w:left="6946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FA1DB1" w:rsidP="00710F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23 травня </w:t>
      </w:r>
      <w:r w:rsidR="00185242">
        <w:rPr>
          <w:rFonts w:ascii="Times New Roman" w:hAnsi="Times New Roman"/>
          <w:sz w:val="24"/>
          <w:szCs w:val="24"/>
        </w:rPr>
        <w:t>201</w:t>
      </w:r>
      <w:r w:rsidR="008F34AC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р. №213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185242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22F">
        <w:rPr>
          <w:rFonts w:ascii="Times New Roman" w:hAnsi="Times New Roman"/>
          <w:color w:val="000000"/>
          <w:sz w:val="24"/>
          <w:szCs w:val="24"/>
        </w:rPr>
        <w:t xml:space="preserve">Поточного ремонту з </w:t>
      </w:r>
      <w:proofErr w:type="spellStart"/>
      <w:proofErr w:type="gramStart"/>
      <w:r w:rsidRPr="00D2122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122F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Хмільницька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ЖЕК»</w:t>
      </w:r>
      <w:r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робо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20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лівнева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8.м.6 шт.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м. пар.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C529ED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козирки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 козирки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 парапет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козирьок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185242" w:rsidP="00710F71">
      <w:pPr>
        <w:pStyle w:val="Default"/>
        <w:jc w:val="center"/>
      </w:pPr>
      <w:r w:rsidRPr="00B00976">
        <w:t>Капітального ремонту об’єктів КП «Хмільницька ЖЕК» з підготовки до роботи в осінньо-зимовий період 201</w:t>
      </w:r>
      <w:r w:rsidR="008F34AC">
        <w:t>9</w:t>
      </w:r>
      <w:r w:rsidRPr="00B00976">
        <w:t>-20</w:t>
      </w:r>
      <w:r w:rsidR="008F34AC">
        <w:t xml:space="preserve">20 </w:t>
      </w:r>
      <w:r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FA1DB1" w:rsidP="00710F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23 травня </w:t>
      </w:r>
      <w:r w:rsidR="00185242">
        <w:rPr>
          <w:rFonts w:ascii="Times New Roman" w:hAnsi="Times New Roman"/>
          <w:sz w:val="24"/>
          <w:szCs w:val="24"/>
        </w:rPr>
        <w:t>201</w:t>
      </w:r>
      <w:r w:rsidR="008F34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р.№213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201</w:t>
      </w:r>
      <w:r w:rsidR="008F34AC">
        <w:t>9</w:t>
      </w:r>
      <w:r>
        <w:t>-20</w:t>
      </w:r>
      <w:r w:rsidR="008F34AC">
        <w:t>20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№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  <w:r w:rsidRPr="008C4443">
              <w:t xml:space="preserve"> </w:t>
            </w:r>
          </w:p>
        </w:tc>
        <w:tc>
          <w:tcPr>
            <w:tcW w:w="1556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Найменування заходів </w:t>
            </w:r>
          </w:p>
        </w:tc>
        <w:tc>
          <w:tcPr>
            <w:tcW w:w="1562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Одиниця виміру 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Кількість </w:t>
            </w:r>
          </w:p>
        </w:tc>
        <w:tc>
          <w:tcPr>
            <w:tcW w:w="1834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Термін виконання 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Виконавець 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1 </w:t>
            </w:r>
          </w:p>
        </w:tc>
        <w:tc>
          <w:tcPr>
            <w:tcW w:w="1556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2 </w:t>
            </w:r>
          </w:p>
        </w:tc>
        <w:tc>
          <w:tcPr>
            <w:tcW w:w="1562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3 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4 </w:t>
            </w:r>
          </w:p>
        </w:tc>
        <w:tc>
          <w:tcPr>
            <w:tcW w:w="1834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5 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6 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>
              <w:t>6</w:t>
            </w:r>
            <w:r w:rsidRPr="008C4443">
              <w:t>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4</w:t>
            </w:r>
            <w:r>
              <w:t>8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Автогрейдер ДЗ-180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077376" w:rsidRDefault="00185242" w:rsidP="00763CF9">
            <w:pPr>
              <w:pStyle w:val="Default"/>
              <w:jc w:val="center"/>
            </w:pPr>
            <w:r>
              <w:t xml:space="preserve">Автогрейдер </w:t>
            </w:r>
            <w:r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proofErr w:type="spellStart"/>
            <w:r w:rsidRPr="008C4443">
              <w:t>Екскаватор»Борекс</w:t>
            </w:r>
            <w:proofErr w:type="spellEnd"/>
            <w:r w:rsidRPr="008C4443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Трактор МТЗ-82.1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>
              <w:t xml:space="preserve">Трактор </w:t>
            </w:r>
            <w:r w:rsidR="00717F58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>
              <w:t>Бульдозер ДТ 75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proofErr w:type="spellStart"/>
            <w:r w:rsidRPr="008C4443">
              <w:t>Автом.Маз</w:t>
            </w:r>
            <w:proofErr w:type="spellEnd"/>
            <w:r w:rsidRPr="008C4443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933302" w:rsidRDefault="00872236" w:rsidP="00872236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72236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FA1DB1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23 травня 2019р.№213</w:t>
      </w: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2019/20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872236" w:rsidTr="00872236">
        <w:trPr>
          <w:trHeight w:val="26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872236" w:rsidTr="00872236">
        <w:trPr>
          <w:trHeight w:val="408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72236" w:rsidTr="00872236">
        <w:trPr>
          <w:trHeight w:val="250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72236" w:rsidTr="00872236">
        <w:trPr>
          <w:trHeight w:val="254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72236" w:rsidTr="00872236">
        <w:trPr>
          <w:trHeight w:val="24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72236" w:rsidTr="00872236">
        <w:trPr>
          <w:trHeight w:val="443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872236" w:rsidTr="00872236">
        <w:trPr>
          <w:trHeight w:val="526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872236" w:rsidTr="00872236">
        <w:trPr>
          <w:trHeight w:val="338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872236" w:rsidTr="00872236">
        <w:trPr>
          <w:trHeight w:val="388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872236" w:rsidTr="00872236">
        <w:trPr>
          <w:trHeight w:val="375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185242" w:rsidRPr="00250789" w:rsidRDefault="00185242" w:rsidP="00D70C1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bookmarkStart w:id="0" w:name="_GoBack"/>
      <w:bookmarkEnd w:id="0"/>
    </w:p>
    <w:sectPr w:rsidR="00185242" w:rsidRPr="00250789" w:rsidSect="00A85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F0" w:rsidRDefault="00DA73F0" w:rsidP="00B43962">
      <w:pPr>
        <w:spacing w:after="0" w:line="240" w:lineRule="auto"/>
      </w:pPr>
      <w:r>
        <w:separator/>
      </w:r>
    </w:p>
  </w:endnote>
  <w:endnote w:type="continuationSeparator" w:id="0">
    <w:p w:rsidR="00DA73F0" w:rsidRDefault="00DA73F0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F0" w:rsidRDefault="00DA73F0" w:rsidP="00B43962">
      <w:pPr>
        <w:spacing w:after="0" w:line="240" w:lineRule="auto"/>
      </w:pPr>
      <w:r>
        <w:separator/>
      </w:r>
    </w:p>
  </w:footnote>
  <w:footnote w:type="continuationSeparator" w:id="0">
    <w:p w:rsidR="00DA73F0" w:rsidRDefault="00DA73F0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35E45"/>
    <w:rsid w:val="000363DE"/>
    <w:rsid w:val="00040E06"/>
    <w:rsid w:val="00042716"/>
    <w:rsid w:val="000430F9"/>
    <w:rsid w:val="0005245A"/>
    <w:rsid w:val="000570D1"/>
    <w:rsid w:val="00073842"/>
    <w:rsid w:val="00077376"/>
    <w:rsid w:val="00081749"/>
    <w:rsid w:val="0009398C"/>
    <w:rsid w:val="00096B10"/>
    <w:rsid w:val="000A28DA"/>
    <w:rsid w:val="000B0793"/>
    <w:rsid w:val="000B4320"/>
    <w:rsid w:val="000C1367"/>
    <w:rsid w:val="000C6ACF"/>
    <w:rsid w:val="000D2B3F"/>
    <w:rsid w:val="000D3286"/>
    <w:rsid w:val="000E0060"/>
    <w:rsid w:val="001026BD"/>
    <w:rsid w:val="001041BC"/>
    <w:rsid w:val="00105782"/>
    <w:rsid w:val="001068F1"/>
    <w:rsid w:val="00107C01"/>
    <w:rsid w:val="00120CDB"/>
    <w:rsid w:val="00131F6E"/>
    <w:rsid w:val="00134BAB"/>
    <w:rsid w:val="00134F17"/>
    <w:rsid w:val="00146F2F"/>
    <w:rsid w:val="00147366"/>
    <w:rsid w:val="00151059"/>
    <w:rsid w:val="001521F9"/>
    <w:rsid w:val="001542B2"/>
    <w:rsid w:val="001545AC"/>
    <w:rsid w:val="001561D4"/>
    <w:rsid w:val="001574AF"/>
    <w:rsid w:val="00162F00"/>
    <w:rsid w:val="00165CB5"/>
    <w:rsid w:val="001771C5"/>
    <w:rsid w:val="0018504E"/>
    <w:rsid w:val="00185242"/>
    <w:rsid w:val="001963D9"/>
    <w:rsid w:val="001A6707"/>
    <w:rsid w:val="001D0399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50789"/>
    <w:rsid w:val="00256FF1"/>
    <w:rsid w:val="00262D70"/>
    <w:rsid w:val="002814AF"/>
    <w:rsid w:val="00296275"/>
    <w:rsid w:val="002B0A38"/>
    <w:rsid w:val="002C05E9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A0E40"/>
    <w:rsid w:val="004A702F"/>
    <w:rsid w:val="004A7A38"/>
    <w:rsid w:val="004B0545"/>
    <w:rsid w:val="004B23F6"/>
    <w:rsid w:val="004D28F7"/>
    <w:rsid w:val="004D50BD"/>
    <w:rsid w:val="004D692A"/>
    <w:rsid w:val="004E7041"/>
    <w:rsid w:val="004F3FC2"/>
    <w:rsid w:val="004F7DDA"/>
    <w:rsid w:val="00515D18"/>
    <w:rsid w:val="0051769D"/>
    <w:rsid w:val="00517842"/>
    <w:rsid w:val="00522034"/>
    <w:rsid w:val="005271A5"/>
    <w:rsid w:val="00536335"/>
    <w:rsid w:val="00544AF4"/>
    <w:rsid w:val="00553899"/>
    <w:rsid w:val="00553F27"/>
    <w:rsid w:val="00560083"/>
    <w:rsid w:val="00567984"/>
    <w:rsid w:val="00574B61"/>
    <w:rsid w:val="00580108"/>
    <w:rsid w:val="00581FB0"/>
    <w:rsid w:val="0059639F"/>
    <w:rsid w:val="00596D42"/>
    <w:rsid w:val="005C078E"/>
    <w:rsid w:val="005C1D0A"/>
    <w:rsid w:val="005C5406"/>
    <w:rsid w:val="005D6B7F"/>
    <w:rsid w:val="005D7796"/>
    <w:rsid w:val="005E42AA"/>
    <w:rsid w:val="005F0580"/>
    <w:rsid w:val="00604773"/>
    <w:rsid w:val="00610C5A"/>
    <w:rsid w:val="00620620"/>
    <w:rsid w:val="00621216"/>
    <w:rsid w:val="00631F68"/>
    <w:rsid w:val="006501CE"/>
    <w:rsid w:val="006522D7"/>
    <w:rsid w:val="00656528"/>
    <w:rsid w:val="00662C22"/>
    <w:rsid w:val="00664E23"/>
    <w:rsid w:val="00687E04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1007F"/>
    <w:rsid w:val="00710F71"/>
    <w:rsid w:val="007130B1"/>
    <w:rsid w:val="00713130"/>
    <w:rsid w:val="00716089"/>
    <w:rsid w:val="00717F58"/>
    <w:rsid w:val="007200F1"/>
    <w:rsid w:val="00722CD8"/>
    <w:rsid w:val="00742A9F"/>
    <w:rsid w:val="007500A0"/>
    <w:rsid w:val="00751050"/>
    <w:rsid w:val="00751C58"/>
    <w:rsid w:val="00752845"/>
    <w:rsid w:val="00753962"/>
    <w:rsid w:val="00754EBB"/>
    <w:rsid w:val="00763CF9"/>
    <w:rsid w:val="00763D9F"/>
    <w:rsid w:val="00772658"/>
    <w:rsid w:val="00776E4C"/>
    <w:rsid w:val="0078308C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45E24"/>
    <w:rsid w:val="008509F5"/>
    <w:rsid w:val="008549B5"/>
    <w:rsid w:val="00872236"/>
    <w:rsid w:val="008735CA"/>
    <w:rsid w:val="00873E56"/>
    <w:rsid w:val="00874110"/>
    <w:rsid w:val="00876365"/>
    <w:rsid w:val="00884E86"/>
    <w:rsid w:val="00887673"/>
    <w:rsid w:val="008A5FB5"/>
    <w:rsid w:val="008B478B"/>
    <w:rsid w:val="008B6F53"/>
    <w:rsid w:val="008C4443"/>
    <w:rsid w:val="008D55B1"/>
    <w:rsid w:val="008D7FFE"/>
    <w:rsid w:val="008F05E0"/>
    <w:rsid w:val="008F34AC"/>
    <w:rsid w:val="008F5AA3"/>
    <w:rsid w:val="00901C7C"/>
    <w:rsid w:val="00914EDD"/>
    <w:rsid w:val="00932F42"/>
    <w:rsid w:val="00933302"/>
    <w:rsid w:val="00933368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D3F5B"/>
    <w:rsid w:val="009D4684"/>
    <w:rsid w:val="009D4C5C"/>
    <w:rsid w:val="009D7A8E"/>
    <w:rsid w:val="009E18B9"/>
    <w:rsid w:val="009F3A49"/>
    <w:rsid w:val="009F4F88"/>
    <w:rsid w:val="009F613F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71EE"/>
    <w:rsid w:val="00AE1C45"/>
    <w:rsid w:val="00AE317E"/>
    <w:rsid w:val="00AE7F59"/>
    <w:rsid w:val="00AF32D0"/>
    <w:rsid w:val="00B00976"/>
    <w:rsid w:val="00B057D9"/>
    <w:rsid w:val="00B10C69"/>
    <w:rsid w:val="00B24EF7"/>
    <w:rsid w:val="00B30805"/>
    <w:rsid w:val="00B3084A"/>
    <w:rsid w:val="00B3089E"/>
    <w:rsid w:val="00B31565"/>
    <w:rsid w:val="00B34BBB"/>
    <w:rsid w:val="00B43962"/>
    <w:rsid w:val="00B45CDD"/>
    <w:rsid w:val="00B50396"/>
    <w:rsid w:val="00B562BB"/>
    <w:rsid w:val="00B651B5"/>
    <w:rsid w:val="00B653E8"/>
    <w:rsid w:val="00B75B25"/>
    <w:rsid w:val="00B7785A"/>
    <w:rsid w:val="00B91A08"/>
    <w:rsid w:val="00B93917"/>
    <w:rsid w:val="00B96DDC"/>
    <w:rsid w:val="00B97DED"/>
    <w:rsid w:val="00BB09B3"/>
    <w:rsid w:val="00BB0FC7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D0C3D"/>
    <w:rsid w:val="00CE0607"/>
    <w:rsid w:val="00CE0C2C"/>
    <w:rsid w:val="00CE7400"/>
    <w:rsid w:val="00D012A3"/>
    <w:rsid w:val="00D06A9A"/>
    <w:rsid w:val="00D1302A"/>
    <w:rsid w:val="00D149E0"/>
    <w:rsid w:val="00D2122F"/>
    <w:rsid w:val="00D30D4C"/>
    <w:rsid w:val="00D34B0E"/>
    <w:rsid w:val="00D40FDD"/>
    <w:rsid w:val="00D46656"/>
    <w:rsid w:val="00D52970"/>
    <w:rsid w:val="00D543B8"/>
    <w:rsid w:val="00D64A23"/>
    <w:rsid w:val="00D64F83"/>
    <w:rsid w:val="00D67C4D"/>
    <w:rsid w:val="00D67F1B"/>
    <w:rsid w:val="00D70C18"/>
    <w:rsid w:val="00D83B35"/>
    <w:rsid w:val="00D878FA"/>
    <w:rsid w:val="00DA73F0"/>
    <w:rsid w:val="00DB73C8"/>
    <w:rsid w:val="00DD39DD"/>
    <w:rsid w:val="00DE2AA7"/>
    <w:rsid w:val="00DF59DA"/>
    <w:rsid w:val="00E04BAA"/>
    <w:rsid w:val="00E06755"/>
    <w:rsid w:val="00E26B03"/>
    <w:rsid w:val="00E338AB"/>
    <w:rsid w:val="00E61C24"/>
    <w:rsid w:val="00E708BB"/>
    <w:rsid w:val="00E8039A"/>
    <w:rsid w:val="00E82210"/>
    <w:rsid w:val="00E9115C"/>
    <w:rsid w:val="00E938E5"/>
    <w:rsid w:val="00E94B5D"/>
    <w:rsid w:val="00EC262B"/>
    <w:rsid w:val="00EC57D0"/>
    <w:rsid w:val="00ED4FD8"/>
    <w:rsid w:val="00ED77C7"/>
    <w:rsid w:val="00F063BF"/>
    <w:rsid w:val="00F06A61"/>
    <w:rsid w:val="00F2537C"/>
    <w:rsid w:val="00F25901"/>
    <w:rsid w:val="00F27856"/>
    <w:rsid w:val="00F325BC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1DB1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063F-2B2E-4875-897E-13A678A8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2019-05-17T11:25:00Z</cp:lastPrinted>
  <dcterms:created xsi:type="dcterms:W3CDTF">2019-05-11T11:05:00Z</dcterms:created>
  <dcterms:modified xsi:type="dcterms:W3CDTF">2019-05-27T08:25:00Z</dcterms:modified>
</cp:coreProperties>
</file>