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ED" w:rsidRDefault="00082FC2" w:rsidP="005754ED">
      <w:pPr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Проєкт</w:t>
      </w:r>
    </w:p>
    <w:p w:rsidR="005754ED" w:rsidRDefault="005754ED" w:rsidP="005754ED">
      <w:pPr>
        <w:jc w:val="center"/>
        <w:rPr>
          <w:b/>
          <w:bCs/>
          <w:spacing w:val="-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114300</wp:posOffset>
            </wp:positionV>
            <wp:extent cx="466090" cy="6731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pacing w:val="-20"/>
        </w:rPr>
        <w:tab/>
      </w:r>
      <w:r>
        <w:rPr>
          <w:b/>
          <w:bCs/>
          <w:spacing w:val="-20"/>
        </w:rPr>
        <w:tab/>
        <w:t xml:space="preserve">                                                     </w:t>
      </w:r>
    </w:p>
    <w:p w:rsidR="005754ED" w:rsidRDefault="005754ED" w:rsidP="005754ED">
      <w:pPr>
        <w:jc w:val="center"/>
        <w:rPr>
          <w:b/>
          <w:bCs/>
          <w:spacing w:val="-20"/>
        </w:rPr>
      </w:pPr>
    </w:p>
    <w:p w:rsidR="005754ED" w:rsidRDefault="005754ED" w:rsidP="005754ED">
      <w:pPr>
        <w:jc w:val="center"/>
        <w:rPr>
          <w:b/>
          <w:bCs/>
          <w:spacing w:val="-20"/>
        </w:rPr>
      </w:pPr>
    </w:p>
    <w:p w:rsidR="005754ED" w:rsidRDefault="005754ED" w:rsidP="005754ED">
      <w:pPr>
        <w:jc w:val="center"/>
        <w:rPr>
          <w:b/>
          <w:bCs/>
          <w:spacing w:val="-20"/>
        </w:rPr>
      </w:pPr>
      <w:r>
        <w:rPr>
          <w:b/>
          <w:bCs/>
          <w:spacing w:val="-20"/>
        </w:rPr>
        <w:t xml:space="preserve">                                  </w:t>
      </w:r>
    </w:p>
    <w:p w:rsidR="005754ED" w:rsidRDefault="005754ED" w:rsidP="005754ED">
      <w:pPr>
        <w:jc w:val="center"/>
        <w:rPr>
          <w:b/>
          <w:bCs/>
          <w:spacing w:val="-20"/>
        </w:rPr>
      </w:pPr>
    </w:p>
    <w:p w:rsidR="005754ED" w:rsidRDefault="005754ED" w:rsidP="005754ED">
      <w:pPr>
        <w:jc w:val="center"/>
        <w:rPr>
          <w:b/>
          <w:bCs/>
          <w:spacing w:val="-20"/>
        </w:rPr>
      </w:pPr>
      <w:r>
        <w:rPr>
          <w:b/>
          <w:bCs/>
          <w:spacing w:val="-20"/>
        </w:rPr>
        <w:t xml:space="preserve">          УКРАЇНА</w:t>
      </w:r>
    </w:p>
    <w:p w:rsidR="005754ED" w:rsidRDefault="005754ED" w:rsidP="005754ED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 xml:space="preserve">      ХМІЛЬНИЦЬКА МІСЬКА РАДА</w:t>
      </w:r>
    </w:p>
    <w:p w:rsidR="005754ED" w:rsidRDefault="005754ED" w:rsidP="005754ED">
      <w:pPr>
        <w:keepNext/>
        <w:jc w:val="center"/>
        <w:outlineLvl w:val="3"/>
        <w:rPr>
          <w:b/>
          <w:bCs/>
          <w:spacing w:val="-20"/>
        </w:rPr>
      </w:pPr>
      <w:r>
        <w:rPr>
          <w:b/>
          <w:bCs/>
          <w:spacing w:val="-20"/>
        </w:rPr>
        <w:t xml:space="preserve">      ВІННИЦЬКОЇ ОБЛАСТІ</w:t>
      </w:r>
    </w:p>
    <w:p w:rsidR="005754ED" w:rsidRPr="00485E71" w:rsidRDefault="005754ED" w:rsidP="005754ED">
      <w:pPr>
        <w:keepNext/>
        <w:outlineLvl w:val="3"/>
        <w:rPr>
          <w:b/>
          <w:bCs/>
          <w:spacing w:val="-20"/>
        </w:rPr>
      </w:pPr>
      <w:r>
        <w:rPr>
          <w:b/>
          <w:bCs/>
          <w:spacing w:val="-20"/>
        </w:rPr>
        <w:t xml:space="preserve">                                                                                                    </w:t>
      </w:r>
      <w:proofErr w:type="gramStart"/>
      <w:r>
        <w:rPr>
          <w:b/>
          <w:bCs/>
          <w:spacing w:val="-20"/>
        </w:rPr>
        <w:t>Р</w:t>
      </w:r>
      <w:proofErr w:type="gramEnd"/>
      <w:r>
        <w:rPr>
          <w:b/>
          <w:bCs/>
          <w:spacing w:val="-20"/>
        </w:rPr>
        <w:t>ІШЕННЯ   №</w:t>
      </w:r>
      <w:r w:rsidR="0064310C" w:rsidRPr="00485E71">
        <w:rPr>
          <w:b/>
          <w:bCs/>
          <w:spacing w:val="-20"/>
        </w:rPr>
        <w:t>_____</w:t>
      </w:r>
    </w:p>
    <w:p w:rsidR="005754ED" w:rsidRDefault="005754ED" w:rsidP="005754ED">
      <w:pPr>
        <w:keepNext/>
        <w:jc w:val="center"/>
        <w:outlineLvl w:val="5"/>
        <w:rPr>
          <w:b/>
          <w:bCs/>
          <w:spacing w:val="-20"/>
        </w:rPr>
      </w:pPr>
    </w:p>
    <w:p w:rsidR="005754ED" w:rsidRDefault="005754ED" w:rsidP="005754ED">
      <w:pPr>
        <w:tabs>
          <w:tab w:val="left" w:pos="10206"/>
        </w:tabs>
        <w:rPr>
          <w:b/>
          <w:bCs/>
        </w:rPr>
      </w:pPr>
      <w:r>
        <w:rPr>
          <w:b/>
          <w:bCs/>
        </w:rPr>
        <w:t xml:space="preserve">   «</w:t>
      </w:r>
      <w:r>
        <w:rPr>
          <w:b/>
          <w:bCs/>
          <w:lang w:val="uk-UA"/>
        </w:rPr>
        <w:t>___</w:t>
      </w:r>
      <w:r>
        <w:rPr>
          <w:b/>
          <w:bCs/>
        </w:rPr>
        <w:t xml:space="preserve">» </w:t>
      </w:r>
      <w:r>
        <w:rPr>
          <w:b/>
          <w:bCs/>
          <w:lang w:val="uk-UA"/>
        </w:rPr>
        <w:t>___________</w:t>
      </w:r>
      <w:r>
        <w:rPr>
          <w:b/>
          <w:bCs/>
        </w:rPr>
        <w:t xml:space="preserve"> 20</w:t>
      </w:r>
      <w:r>
        <w:rPr>
          <w:b/>
          <w:bCs/>
          <w:lang w:val="uk-UA"/>
        </w:rPr>
        <w:t>20</w:t>
      </w:r>
      <w:r>
        <w:rPr>
          <w:b/>
          <w:bCs/>
        </w:rPr>
        <w:t xml:space="preserve"> року                                                     </w:t>
      </w:r>
      <w:r>
        <w:rPr>
          <w:b/>
          <w:bCs/>
          <w:lang w:val="uk-UA"/>
        </w:rPr>
        <w:t>__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сесія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міської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ради</w:t>
      </w:r>
      <w:proofErr w:type="gramEnd"/>
    </w:p>
    <w:p w:rsidR="005754ED" w:rsidRDefault="005754ED" w:rsidP="005754ED">
      <w:pPr>
        <w:tabs>
          <w:tab w:val="left" w:pos="10206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7  </w:t>
      </w:r>
      <w:proofErr w:type="spellStart"/>
      <w:r>
        <w:rPr>
          <w:b/>
          <w:bCs/>
        </w:rPr>
        <w:t>скликання</w:t>
      </w:r>
      <w:proofErr w:type="spellEnd"/>
    </w:p>
    <w:p w:rsidR="005754ED" w:rsidRPr="0064310C" w:rsidRDefault="005754ED" w:rsidP="005754ED">
      <w:pPr>
        <w:pStyle w:val="2"/>
        <w:ind w:right="5346"/>
        <w:jc w:val="left"/>
        <w:rPr>
          <w:sz w:val="22"/>
          <w:szCs w:val="22"/>
        </w:rPr>
      </w:pPr>
      <w:r w:rsidRPr="0064310C">
        <w:rPr>
          <w:sz w:val="22"/>
          <w:szCs w:val="22"/>
        </w:rPr>
        <w:t xml:space="preserve">Про внесення </w:t>
      </w:r>
      <w:r w:rsidR="00485E71">
        <w:rPr>
          <w:sz w:val="22"/>
          <w:szCs w:val="22"/>
        </w:rPr>
        <w:t xml:space="preserve">змін та </w:t>
      </w:r>
      <w:r w:rsidRPr="0064310C">
        <w:rPr>
          <w:sz w:val="22"/>
          <w:szCs w:val="22"/>
        </w:rPr>
        <w:t xml:space="preserve">доповнень  до Комплексної програми покращення умов медичного обслуговування жителів </w:t>
      </w:r>
    </w:p>
    <w:p w:rsidR="005754ED" w:rsidRPr="0064310C" w:rsidRDefault="005754ED" w:rsidP="005754ED">
      <w:pPr>
        <w:pStyle w:val="2"/>
        <w:ind w:right="5346"/>
        <w:jc w:val="left"/>
        <w:rPr>
          <w:sz w:val="22"/>
          <w:szCs w:val="22"/>
        </w:rPr>
      </w:pPr>
      <w:r w:rsidRPr="0064310C">
        <w:rPr>
          <w:sz w:val="22"/>
          <w:szCs w:val="22"/>
        </w:rPr>
        <w:t>Хмільницької міської ОТГ</w:t>
      </w:r>
    </w:p>
    <w:p w:rsidR="005754ED" w:rsidRPr="0064310C" w:rsidRDefault="005754ED" w:rsidP="005754ED">
      <w:pPr>
        <w:pStyle w:val="2"/>
        <w:ind w:right="5346"/>
        <w:jc w:val="left"/>
        <w:rPr>
          <w:sz w:val="22"/>
          <w:szCs w:val="22"/>
        </w:rPr>
      </w:pPr>
      <w:r w:rsidRPr="0064310C">
        <w:rPr>
          <w:sz w:val="22"/>
          <w:szCs w:val="22"/>
        </w:rPr>
        <w:t>на 2020-2023 роки</w:t>
      </w:r>
    </w:p>
    <w:p w:rsidR="005754ED" w:rsidRPr="005754ED" w:rsidRDefault="005754ED" w:rsidP="005754ED">
      <w:pPr>
        <w:contextualSpacing/>
        <w:rPr>
          <w:b/>
          <w:sz w:val="26"/>
          <w:szCs w:val="26"/>
          <w:lang w:val="uk-UA"/>
        </w:rPr>
      </w:pPr>
    </w:p>
    <w:p w:rsidR="005754ED" w:rsidRPr="005754ED" w:rsidRDefault="005754ED" w:rsidP="005754ED">
      <w:pPr>
        <w:jc w:val="both"/>
        <w:rPr>
          <w:sz w:val="26"/>
          <w:szCs w:val="26"/>
          <w:lang w:val="uk-UA"/>
        </w:rPr>
      </w:pPr>
      <w:r w:rsidRPr="005754ED">
        <w:rPr>
          <w:bCs/>
          <w:sz w:val="26"/>
          <w:szCs w:val="26"/>
          <w:lang w:val="uk-UA"/>
        </w:rPr>
        <w:tab/>
        <w:t xml:space="preserve">Враховуючи </w:t>
      </w:r>
      <w:r w:rsidR="00E65EAD">
        <w:rPr>
          <w:bCs/>
          <w:sz w:val="26"/>
          <w:szCs w:val="26"/>
          <w:lang w:val="uk-UA"/>
        </w:rPr>
        <w:t xml:space="preserve">зауваження та пропозиції депутатів міської ради, висловлені під час розгляду 29.01.2020 року на сесії міської ради проекту </w:t>
      </w:r>
      <w:r w:rsidR="00312CFC">
        <w:rPr>
          <w:bCs/>
          <w:sz w:val="26"/>
          <w:szCs w:val="26"/>
          <w:lang w:val="uk-UA"/>
        </w:rPr>
        <w:t xml:space="preserve">рішення міської ради «Про </w:t>
      </w:r>
      <w:r w:rsidR="00E65EAD">
        <w:rPr>
          <w:bCs/>
          <w:sz w:val="26"/>
          <w:szCs w:val="26"/>
          <w:lang w:val="uk-UA"/>
        </w:rPr>
        <w:t>Комплексн</w:t>
      </w:r>
      <w:r w:rsidR="00312CFC">
        <w:rPr>
          <w:bCs/>
          <w:sz w:val="26"/>
          <w:szCs w:val="26"/>
          <w:lang w:val="uk-UA"/>
        </w:rPr>
        <w:t>у</w:t>
      </w:r>
      <w:r w:rsidR="00E65EAD">
        <w:rPr>
          <w:bCs/>
          <w:sz w:val="26"/>
          <w:szCs w:val="26"/>
          <w:lang w:val="uk-UA"/>
        </w:rPr>
        <w:t xml:space="preserve"> програм</w:t>
      </w:r>
      <w:r w:rsidR="00312CFC">
        <w:rPr>
          <w:bCs/>
          <w:sz w:val="26"/>
          <w:szCs w:val="26"/>
          <w:lang w:val="uk-UA"/>
        </w:rPr>
        <w:t>у</w:t>
      </w:r>
      <w:r w:rsidR="00E65EAD">
        <w:rPr>
          <w:bCs/>
          <w:sz w:val="26"/>
          <w:szCs w:val="26"/>
          <w:lang w:val="uk-UA"/>
        </w:rPr>
        <w:t xml:space="preserve"> покращення умов медичного обслуговування жителів Хмільницької міської ОТГ на 2020-2023 роки</w:t>
      </w:r>
      <w:r w:rsidR="00312CFC">
        <w:rPr>
          <w:bCs/>
          <w:sz w:val="26"/>
          <w:szCs w:val="26"/>
          <w:lang w:val="uk-UA"/>
        </w:rPr>
        <w:t>»</w:t>
      </w:r>
      <w:r w:rsidR="00E65EAD">
        <w:rPr>
          <w:bCs/>
          <w:sz w:val="26"/>
          <w:szCs w:val="26"/>
          <w:lang w:val="uk-UA"/>
        </w:rPr>
        <w:t xml:space="preserve"> в частині вартості </w:t>
      </w:r>
      <w:proofErr w:type="spellStart"/>
      <w:r w:rsidR="00E65EAD">
        <w:rPr>
          <w:bCs/>
          <w:sz w:val="26"/>
          <w:szCs w:val="26"/>
          <w:lang w:val="uk-UA"/>
        </w:rPr>
        <w:t>співфінансування</w:t>
      </w:r>
      <w:proofErr w:type="spellEnd"/>
      <w:r w:rsidR="00E65EAD">
        <w:rPr>
          <w:bCs/>
          <w:sz w:val="26"/>
          <w:szCs w:val="26"/>
          <w:lang w:val="uk-UA"/>
        </w:rPr>
        <w:t xml:space="preserve"> у придбанні комп</w:t>
      </w:r>
      <w:r w:rsidR="00E65EAD" w:rsidRPr="00E65EAD">
        <w:rPr>
          <w:bCs/>
          <w:sz w:val="26"/>
          <w:szCs w:val="26"/>
          <w:lang w:val="uk-UA"/>
        </w:rPr>
        <w:t>’</w:t>
      </w:r>
      <w:r w:rsidR="00E65EAD">
        <w:rPr>
          <w:bCs/>
          <w:sz w:val="26"/>
          <w:szCs w:val="26"/>
          <w:lang w:val="uk-UA"/>
        </w:rPr>
        <w:t xml:space="preserve">ютерної техніки для КНП «Хмільницька центральна районна лікарня» Хмільницької районної ради з метою подальшого </w:t>
      </w:r>
      <w:r>
        <w:rPr>
          <w:bCs/>
          <w:sz w:val="26"/>
          <w:szCs w:val="26"/>
          <w:lang w:val="uk-UA"/>
        </w:rPr>
        <w:t xml:space="preserve">підключення </w:t>
      </w:r>
      <w:r w:rsidR="00B13FDA">
        <w:rPr>
          <w:bCs/>
          <w:sz w:val="26"/>
          <w:szCs w:val="26"/>
          <w:lang w:val="uk-UA"/>
        </w:rPr>
        <w:t xml:space="preserve">лікарні </w:t>
      </w:r>
      <w:r>
        <w:rPr>
          <w:bCs/>
          <w:sz w:val="26"/>
          <w:szCs w:val="26"/>
          <w:lang w:val="uk-UA"/>
        </w:rPr>
        <w:t>до електронної системи охорони з</w:t>
      </w:r>
      <w:r w:rsidR="00B56C37">
        <w:rPr>
          <w:bCs/>
          <w:sz w:val="26"/>
          <w:szCs w:val="26"/>
          <w:lang w:val="uk-UA"/>
        </w:rPr>
        <w:t>д</w:t>
      </w:r>
      <w:r>
        <w:rPr>
          <w:bCs/>
          <w:sz w:val="26"/>
          <w:szCs w:val="26"/>
          <w:lang w:val="uk-UA"/>
        </w:rPr>
        <w:t>оров</w:t>
      </w:r>
      <w:r w:rsidR="0064310C" w:rsidRPr="00553B7D">
        <w:rPr>
          <w:bCs/>
          <w:sz w:val="26"/>
          <w:szCs w:val="26"/>
          <w:lang w:val="uk-UA"/>
        </w:rPr>
        <w:t>’</w:t>
      </w:r>
      <w:r>
        <w:rPr>
          <w:bCs/>
          <w:sz w:val="26"/>
          <w:szCs w:val="26"/>
          <w:lang w:val="uk-UA"/>
        </w:rPr>
        <w:t xml:space="preserve">я  </w:t>
      </w:r>
      <w:r>
        <w:rPr>
          <w:bCs/>
          <w:sz w:val="26"/>
          <w:szCs w:val="26"/>
          <w:lang w:val="en-US"/>
        </w:rPr>
        <w:t>e</w:t>
      </w:r>
      <w:r w:rsidRPr="005754ED">
        <w:rPr>
          <w:bCs/>
          <w:sz w:val="26"/>
          <w:szCs w:val="26"/>
          <w:lang w:val="uk-UA"/>
        </w:rPr>
        <w:t>-</w:t>
      </w:r>
      <w:r>
        <w:rPr>
          <w:bCs/>
          <w:sz w:val="26"/>
          <w:szCs w:val="26"/>
          <w:lang w:val="en-US"/>
        </w:rPr>
        <w:t>Health</w:t>
      </w:r>
      <w:r w:rsidRPr="005754ED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>та укладення договору з Національною службою здоров</w:t>
      </w:r>
      <w:r w:rsidR="0064310C" w:rsidRPr="00553B7D">
        <w:rPr>
          <w:bCs/>
          <w:sz w:val="26"/>
          <w:szCs w:val="26"/>
          <w:lang w:val="uk-UA"/>
        </w:rPr>
        <w:t>’</w:t>
      </w:r>
      <w:r>
        <w:rPr>
          <w:bCs/>
          <w:sz w:val="26"/>
          <w:szCs w:val="26"/>
          <w:lang w:val="uk-UA"/>
        </w:rPr>
        <w:t>я України щодо виділення коштів для придбання 20 персональних комп</w:t>
      </w:r>
      <w:r w:rsidR="0064310C" w:rsidRPr="00553B7D">
        <w:rPr>
          <w:bCs/>
          <w:sz w:val="26"/>
          <w:szCs w:val="26"/>
          <w:lang w:val="uk-UA"/>
        </w:rPr>
        <w:t>’</w:t>
      </w:r>
      <w:r>
        <w:rPr>
          <w:bCs/>
          <w:sz w:val="26"/>
          <w:szCs w:val="26"/>
          <w:lang w:val="uk-UA"/>
        </w:rPr>
        <w:t>ю</w:t>
      </w:r>
      <w:r w:rsidR="00B56C37">
        <w:rPr>
          <w:bCs/>
          <w:sz w:val="26"/>
          <w:szCs w:val="26"/>
          <w:lang w:val="uk-UA"/>
        </w:rPr>
        <w:t>т</w:t>
      </w:r>
      <w:r>
        <w:rPr>
          <w:bCs/>
          <w:sz w:val="26"/>
          <w:szCs w:val="26"/>
          <w:lang w:val="uk-UA"/>
        </w:rPr>
        <w:t>е</w:t>
      </w:r>
      <w:r w:rsidR="00B56C37">
        <w:rPr>
          <w:bCs/>
          <w:sz w:val="26"/>
          <w:szCs w:val="26"/>
          <w:lang w:val="uk-UA"/>
        </w:rPr>
        <w:t>р</w:t>
      </w:r>
      <w:r>
        <w:rPr>
          <w:bCs/>
          <w:sz w:val="26"/>
          <w:szCs w:val="26"/>
          <w:lang w:val="uk-UA"/>
        </w:rPr>
        <w:t>ів та принтерів ,  медичних інформаційних систем,  а також проведений моніторинг вартості комп</w:t>
      </w:r>
      <w:r w:rsidRPr="005754ED">
        <w:rPr>
          <w:bCs/>
          <w:sz w:val="26"/>
          <w:szCs w:val="26"/>
          <w:lang w:val="uk-UA"/>
        </w:rPr>
        <w:t>’</w:t>
      </w:r>
      <w:r>
        <w:rPr>
          <w:bCs/>
          <w:sz w:val="26"/>
          <w:szCs w:val="26"/>
          <w:lang w:val="uk-UA"/>
        </w:rPr>
        <w:t>ю</w:t>
      </w:r>
      <w:r w:rsidR="00B56C37">
        <w:rPr>
          <w:bCs/>
          <w:sz w:val="26"/>
          <w:szCs w:val="26"/>
          <w:lang w:val="uk-UA"/>
        </w:rPr>
        <w:t>тер</w:t>
      </w:r>
      <w:r>
        <w:rPr>
          <w:bCs/>
          <w:sz w:val="26"/>
          <w:szCs w:val="26"/>
          <w:lang w:val="uk-UA"/>
        </w:rPr>
        <w:t>ної  техніки серед приватних підприємців</w:t>
      </w:r>
      <w:r w:rsidR="00B56C37">
        <w:rPr>
          <w:bCs/>
          <w:sz w:val="26"/>
          <w:szCs w:val="26"/>
          <w:lang w:val="uk-UA"/>
        </w:rPr>
        <w:t xml:space="preserve"> міста Хмільника</w:t>
      </w:r>
      <w:r w:rsidR="00E65EAD">
        <w:rPr>
          <w:bCs/>
          <w:sz w:val="26"/>
          <w:szCs w:val="26"/>
          <w:lang w:val="uk-UA"/>
        </w:rPr>
        <w:t>,</w:t>
      </w:r>
      <w:r w:rsidR="00E65EAD" w:rsidRPr="00E65EAD">
        <w:rPr>
          <w:bCs/>
          <w:sz w:val="26"/>
          <w:szCs w:val="26"/>
          <w:lang w:val="uk-UA"/>
        </w:rPr>
        <w:t xml:space="preserve">  </w:t>
      </w:r>
      <w:r w:rsidR="00E65EAD">
        <w:rPr>
          <w:bCs/>
          <w:sz w:val="26"/>
          <w:szCs w:val="26"/>
          <w:lang w:val="uk-UA"/>
        </w:rPr>
        <w:t>що здійснюють її реалізацію</w:t>
      </w:r>
      <w:r w:rsidR="00B13FDA">
        <w:rPr>
          <w:bCs/>
          <w:sz w:val="26"/>
          <w:szCs w:val="26"/>
          <w:lang w:val="uk-UA"/>
        </w:rPr>
        <w:t>,</w:t>
      </w:r>
      <w:r w:rsidR="00E65EAD">
        <w:rPr>
          <w:bCs/>
          <w:sz w:val="26"/>
          <w:szCs w:val="26"/>
          <w:lang w:val="uk-UA"/>
        </w:rPr>
        <w:t xml:space="preserve"> з урахуванням технічних (якісних) вимог до предмету закупівлі</w:t>
      </w:r>
      <w:r w:rsidR="00B56C37">
        <w:rPr>
          <w:bCs/>
          <w:sz w:val="26"/>
          <w:szCs w:val="26"/>
          <w:lang w:val="uk-UA"/>
        </w:rPr>
        <w:t>,</w:t>
      </w:r>
      <w:r w:rsidR="00E65EAD">
        <w:rPr>
          <w:bCs/>
          <w:sz w:val="26"/>
          <w:szCs w:val="26"/>
          <w:lang w:val="uk-UA"/>
        </w:rPr>
        <w:t xml:space="preserve"> наданих КНП «Хмільницька ЦРЛ»</w:t>
      </w:r>
      <w:r w:rsidR="00312CFC">
        <w:rPr>
          <w:bCs/>
          <w:sz w:val="26"/>
          <w:szCs w:val="26"/>
          <w:lang w:val="uk-UA"/>
        </w:rPr>
        <w:t xml:space="preserve"> Хмільницької районної ради</w:t>
      </w:r>
      <w:r w:rsidRPr="005754ED">
        <w:rPr>
          <w:sz w:val="26"/>
          <w:szCs w:val="26"/>
          <w:lang w:val="uk-UA"/>
        </w:rPr>
        <w:t xml:space="preserve">, керуючись ст. 89 Бюджетного кодексу України, ст.25, ст.26, ст.59 Закону України «Про місцеве самоврядування в Україні», міська рада  </w:t>
      </w:r>
    </w:p>
    <w:p w:rsidR="005754ED" w:rsidRPr="005754ED" w:rsidRDefault="005754ED" w:rsidP="005754ED">
      <w:pPr>
        <w:jc w:val="center"/>
        <w:rPr>
          <w:b/>
          <w:sz w:val="26"/>
          <w:szCs w:val="26"/>
          <w:lang w:val="uk-UA"/>
        </w:rPr>
      </w:pPr>
    </w:p>
    <w:p w:rsidR="005754ED" w:rsidRPr="005754ED" w:rsidRDefault="005754ED" w:rsidP="005754ED">
      <w:pPr>
        <w:jc w:val="center"/>
        <w:rPr>
          <w:b/>
          <w:sz w:val="26"/>
          <w:szCs w:val="26"/>
          <w:lang w:val="uk-UA"/>
        </w:rPr>
      </w:pPr>
      <w:r w:rsidRPr="005754ED">
        <w:rPr>
          <w:b/>
          <w:sz w:val="26"/>
          <w:szCs w:val="26"/>
          <w:lang w:val="uk-UA"/>
        </w:rPr>
        <w:t>В И Р І Ш И Л А:</w:t>
      </w:r>
    </w:p>
    <w:p w:rsidR="005754ED" w:rsidRPr="00B56C37" w:rsidRDefault="005754ED" w:rsidP="005754ED">
      <w:pPr>
        <w:jc w:val="both"/>
        <w:rPr>
          <w:sz w:val="26"/>
          <w:szCs w:val="26"/>
          <w:lang w:val="uk-UA"/>
        </w:rPr>
      </w:pPr>
      <w:r w:rsidRPr="005754ED">
        <w:rPr>
          <w:b/>
          <w:sz w:val="26"/>
          <w:szCs w:val="26"/>
          <w:lang w:val="uk-UA"/>
        </w:rPr>
        <w:t xml:space="preserve">1. </w:t>
      </w:r>
      <w:proofErr w:type="spellStart"/>
      <w:r w:rsidRPr="005754ED">
        <w:rPr>
          <w:sz w:val="26"/>
          <w:szCs w:val="26"/>
          <w:lang w:val="uk-UA"/>
        </w:rPr>
        <w:t>Внести</w:t>
      </w:r>
      <w:proofErr w:type="spellEnd"/>
      <w:r w:rsidRPr="005754ED">
        <w:rPr>
          <w:sz w:val="26"/>
          <w:szCs w:val="26"/>
          <w:lang w:val="uk-UA"/>
        </w:rPr>
        <w:t xml:space="preserve"> наступні зміни </w:t>
      </w:r>
      <w:r w:rsidR="00B56C37">
        <w:rPr>
          <w:sz w:val="26"/>
          <w:szCs w:val="26"/>
          <w:lang w:val="uk-UA"/>
        </w:rPr>
        <w:t xml:space="preserve">та доповнення </w:t>
      </w:r>
      <w:r w:rsidRPr="005754ED">
        <w:rPr>
          <w:sz w:val="26"/>
          <w:szCs w:val="26"/>
          <w:lang w:val="uk-UA"/>
        </w:rPr>
        <w:t xml:space="preserve"> до Комплексної програми покращення умов медичного обслуговування жителів </w:t>
      </w:r>
      <w:r w:rsidR="00B56C37">
        <w:rPr>
          <w:sz w:val="26"/>
          <w:szCs w:val="26"/>
          <w:lang w:val="uk-UA"/>
        </w:rPr>
        <w:t>Хмільницької міської ОТГ на 2020-2023 роки»</w:t>
      </w:r>
      <w:r w:rsidRPr="00B56C37">
        <w:rPr>
          <w:sz w:val="26"/>
          <w:szCs w:val="26"/>
          <w:lang w:val="uk-UA"/>
        </w:rPr>
        <w:t xml:space="preserve">, </w:t>
      </w:r>
      <w:r w:rsidRPr="00B56C37">
        <w:rPr>
          <w:bCs/>
          <w:sz w:val="26"/>
          <w:szCs w:val="26"/>
          <w:lang w:val="uk-UA"/>
        </w:rPr>
        <w:t xml:space="preserve">затвердженої рішенням </w:t>
      </w:r>
      <w:r w:rsidR="00E27364">
        <w:rPr>
          <w:bCs/>
          <w:sz w:val="26"/>
          <w:szCs w:val="26"/>
          <w:lang w:val="uk-UA"/>
        </w:rPr>
        <w:t>70</w:t>
      </w:r>
      <w:r w:rsidRPr="00B56C37">
        <w:rPr>
          <w:bCs/>
          <w:sz w:val="26"/>
          <w:szCs w:val="26"/>
          <w:lang w:val="uk-UA"/>
        </w:rPr>
        <w:t xml:space="preserve"> сесії міської ради 7 скликання від </w:t>
      </w:r>
      <w:r w:rsidR="00B56C37">
        <w:rPr>
          <w:bCs/>
          <w:sz w:val="26"/>
          <w:szCs w:val="26"/>
          <w:lang w:val="uk-UA"/>
        </w:rPr>
        <w:t>29</w:t>
      </w:r>
      <w:r w:rsidRPr="00B56C37">
        <w:rPr>
          <w:bCs/>
          <w:sz w:val="26"/>
          <w:szCs w:val="26"/>
          <w:lang w:val="uk-UA"/>
        </w:rPr>
        <w:t xml:space="preserve"> </w:t>
      </w:r>
      <w:r w:rsidR="00B56C37">
        <w:rPr>
          <w:bCs/>
          <w:sz w:val="26"/>
          <w:szCs w:val="26"/>
          <w:lang w:val="uk-UA"/>
        </w:rPr>
        <w:t xml:space="preserve">січня </w:t>
      </w:r>
      <w:r w:rsidRPr="00B56C37">
        <w:rPr>
          <w:bCs/>
          <w:sz w:val="26"/>
          <w:szCs w:val="26"/>
          <w:lang w:val="uk-UA"/>
        </w:rPr>
        <w:t xml:space="preserve"> 20</w:t>
      </w:r>
      <w:r w:rsidR="00B56C37">
        <w:rPr>
          <w:bCs/>
          <w:sz w:val="26"/>
          <w:szCs w:val="26"/>
          <w:lang w:val="uk-UA"/>
        </w:rPr>
        <w:t>20</w:t>
      </w:r>
      <w:r w:rsidRPr="00B56C37">
        <w:rPr>
          <w:bCs/>
          <w:sz w:val="26"/>
          <w:szCs w:val="26"/>
          <w:lang w:val="uk-UA"/>
        </w:rPr>
        <w:t xml:space="preserve"> року №</w:t>
      </w:r>
      <w:r w:rsidR="009D0A35">
        <w:rPr>
          <w:bCs/>
          <w:sz w:val="26"/>
          <w:szCs w:val="26"/>
          <w:lang w:val="uk-UA"/>
        </w:rPr>
        <w:t>2410</w:t>
      </w:r>
      <w:r w:rsidRPr="00B56C37">
        <w:rPr>
          <w:sz w:val="26"/>
          <w:szCs w:val="26"/>
          <w:lang w:val="uk-UA"/>
        </w:rPr>
        <w:t>:</w:t>
      </w:r>
    </w:p>
    <w:p w:rsidR="005754ED" w:rsidRPr="00B4056D" w:rsidRDefault="00312CFC" w:rsidP="005754ED">
      <w:pPr>
        <w:tabs>
          <w:tab w:val="left" w:pos="709"/>
        </w:tabs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1.1.</w:t>
      </w:r>
      <w:r w:rsidR="005754ED" w:rsidRPr="00B4056D">
        <w:rPr>
          <w:sz w:val="28"/>
          <w:szCs w:val="28"/>
          <w:lang w:val="uk-UA"/>
        </w:rPr>
        <w:t xml:space="preserve"> </w:t>
      </w:r>
      <w:r w:rsidR="005754ED" w:rsidRPr="00B4056D">
        <w:rPr>
          <w:sz w:val="26"/>
          <w:szCs w:val="26"/>
          <w:lang w:val="uk-UA"/>
        </w:rPr>
        <w:t>до пунктів 6, 7 розділу І «Загальна характеристика»; розділу ІУ «</w:t>
      </w:r>
      <w:proofErr w:type="spellStart"/>
      <w:r w:rsidR="005754ED" w:rsidRPr="00B4056D">
        <w:rPr>
          <w:sz w:val="26"/>
          <w:szCs w:val="26"/>
          <w:lang w:val="uk-UA"/>
        </w:rPr>
        <w:t>Обгрунтування</w:t>
      </w:r>
      <w:proofErr w:type="spellEnd"/>
      <w:r w:rsidR="005754ED" w:rsidRPr="00B4056D">
        <w:rPr>
          <w:sz w:val="26"/>
          <w:szCs w:val="26"/>
          <w:lang w:val="uk-UA"/>
        </w:rPr>
        <w:t xml:space="preserve"> шляхів і засобів розв’язання проблем, строки та джерела фінансування»; розділу У «Показники продукту та ефективності  Програми»; доповнення до п. 1  розділу УІІ «Напрямки діяльності та заходи Програми»  «Комплексної програми покращення умов медичного обслуговування жителів </w:t>
      </w:r>
      <w:r w:rsidR="00B4056D">
        <w:rPr>
          <w:sz w:val="26"/>
          <w:szCs w:val="26"/>
          <w:lang w:val="uk-UA"/>
        </w:rPr>
        <w:t>Хмільницької міської ОТГ на 2020-2023 роки»</w:t>
      </w:r>
      <w:r w:rsidR="005754ED" w:rsidRPr="00B4056D">
        <w:rPr>
          <w:sz w:val="26"/>
          <w:szCs w:val="26"/>
          <w:lang w:val="uk-UA"/>
        </w:rPr>
        <w:t xml:space="preserve">, затвердженої рішенням </w:t>
      </w:r>
      <w:r w:rsidR="00E27364">
        <w:rPr>
          <w:sz w:val="26"/>
          <w:szCs w:val="26"/>
          <w:lang w:val="uk-UA"/>
        </w:rPr>
        <w:t>70</w:t>
      </w:r>
      <w:r w:rsidR="005754ED" w:rsidRPr="00B4056D">
        <w:rPr>
          <w:sz w:val="26"/>
          <w:szCs w:val="26"/>
          <w:lang w:val="uk-UA"/>
        </w:rPr>
        <w:t xml:space="preserve"> сесії міської ради 7 скликання від </w:t>
      </w:r>
      <w:r w:rsidR="00B4056D">
        <w:rPr>
          <w:sz w:val="26"/>
          <w:szCs w:val="26"/>
          <w:lang w:val="uk-UA"/>
        </w:rPr>
        <w:t>29</w:t>
      </w:r>
      <w:r w:rsidR="005754ED" w:rsidRPr="00B4056D">
        <w:rPr>
          <w:sz w:val="26"/>
          <w:szCs w:val="26"/>
          <w:lang w:val="uk-UA"/>
        </w:rPr>
        <w:t>.0</w:t>
      </w:r>
      <w:r w:rsidR="00B4056D">
        <w:rPr>
          <w:sz w:val="26"/>
          <w:szCs w:val="26"/>
          <w:lang w:val="uk-UA"/>
        </w:rPr>
        <w:t>1</w:t>
      </w:r>
      <w:r w:rsidR="005754ED" w:rsidRPr="00B4056D">
        <w:rPr>
          <w:sz w:val="26"/>
          <w:szCs w:val="26"/>
          <w:lang w:val="uk-UA"/>
        </w:rPr>
        <w:t>.20</w:t>
      </w:r>
      <w:r w:rsidR="00B4056D">
        <w:rPr>
          <w:sz w:val="26"/>
          <w:szCs w:val="26"/>
          <w:lang w:val="uk-UA"/>
        </w:rPr>
        <w:t>20</w:t>
      </w:r>
      <w:r w:rsidR="005754ED" w:rsidRPr="00B4056D">
        <w:rPr>
          <w:sz w:val="26"/>
          <w:szCs w:val="26"/>
          <w:lang w:val="uk-UA"/>
        </w:rPr>
        <w:t xml:space="preserve"> року №</w:t>
      </w:r>
      <w:r w:rsidR="009D0A35">
        <w:rPr>
          <w:sz w:val="26"/>
          <w:szCs w:val="26"/>
          <w:lang w:val="uk-UA"/>
        </w:rPr>
        <w:t>2410</w:t>
      </w:r>
      <w:r>
        <w:rPr>
          <w:sz w:val="26"/>
          <w:szCs w:val="26"/>
          <w:lang w:val="uk-UA"/>
        </w:rPr>
        <w:t xml:space="preserve"> (згідно додатку)</w:t>
      </w:r>
      <w:r w:rsidR="005754ED" w:rsidRPr="00B4056D">
        <w:rPr>
          <w:sz w:val="26"/>
          <w:szCs w:val="26"/>
          <w:lang w:val="uk-UA"/>
        </w:rPr>
        <w:t xml:space="preserve">. </w:t>
      </w:r>
    </w:p>
    <w:p w:rsidR="005754ED" w:rsidRPr="00684A79" w:rsidRDefault="00312CFC" w:rsidP="005754ED">
      <w:pPr>
        <w:ind w:firstLine="360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</w:t>
      </w:r>
      <w:r w:rsidR="005754ED" w:rsidRPr="00684A79">
        <w:rPr>
          <w:sz w:val="26"/>
          <w:szCs w:val="26"/>
          <w:lang w:val="uk-UA"/>
        </w:rPr>
        <w:t xml:space="preserve">. </w:t>
      </w:r>
      <w:r w:rsidR="008D0B09">
        <w:rPr>
          <w:sz w:val="26"/>
          <w:szCs w:val="26"/>
          <w:lang w:val="uk-UA"/>
        </w:rPr>
        <w:t xml:space="preserve">Організаційному відділу </w:t>
      </w:r>
      <w:r w:rsidR="005754ED" w:rsidRPr="00684A79">
        <w:rPr>
          <w:sz w:val="26"/>
          <w:szCs w:val="26"/>
          <w:lang w:val="uk-UA"/>
        </w:rPr>
        <w:t xml:space="preserve"> міської ради у документах постійного зберігання зазначити факт та підставу внесення змін до рішення, зазначеного у пункті 1 цього рішення.</w:t>
      </w:r>
    </w:p>
    <w:p w:rsidR="005754ED" w:rsidRPr="00684A79" w:rsidRDefault="00312CFC" w:rsidP="005754ED">
      <w:pPr>
        <w:ind w:firstLine="360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3</w:t>
      </w:r>
      <w:r w:rsidR="005754ED" w:rsidRPr="00684A79">
        <w:rPr>
          <w:b/>
          <w:sz w:val="26"/>
          <w:szCs w:val="26"/>
          <w:lang w:val="uk-UA"/>
        </w:rPr>
        <w:t>.</w:t>
      </w:r>
      <w:r w:rsidR="005754ED" w:rsidRPr="00684A79">
        <w:rPr>
          <w:sz w:val="26"/>
          <w:szCs w:val="26"/>
          <w:lang w:val="uk-UA"/>
        </w:rPr>
        <w:t xml:space="preserve"> Контроль за виконанням цього рішення покласти на постійні комісії міської ради з питань охорони здоров’я, екології та курортного розвитку (Кулак Т.О.) та з питань планування, бюджету, економічного розвитку та підприємництва (</w:t>
      </w:r>
      <w:proofErr w:type="spellStart"/>
      <w:r w:rsidR="005754ED" w:rsidRPr="00684A79">
        <w:rPr>
          <w:sz w:val="26"/>
          <w:szCs w:val="26"/>
          <w:lang w:val="uk-UA"/>
        </w:rPr>
        <w:t>Кондратовець</w:t>
      </w:r>
      <w:proofErr w:type="spellEnd"/>
      <w:r w:rsidR="005754ED" w:rsidRPr="00684A79">
        <w:rPr>
          <w:sz w:val="26"/>
          <w:szCs w:val="26"/>
          <w:lang w:val="uk-UA"/>
        </w:rPr>
        <w:t xml:space="preserve"> Ю.Г.)</w:t>
      </w:r>
    </w:p>
    <w:p w:rsidR="005754ED" w:rsidRPr="00626577" w:rsidRDefault="005754ED" w:rsidP="005754ED">
      <w:pPr>
        <w:pStyle w:val="a4"/>
        <w:ind w:firstLine="360"/>
        <w:jc w:val="both"/>
        <w:rPr>
          <w:rFonts w:ascii="Times New Roman" w:eastAsia="Arial Unicode MS" w:hAnsi="Times New Roman"/>
          <w:b/>
          <w:sz w:val="26"/>
          <w:szCs w:val="26"/>
          <w:lang w:val="uk-UA"/>
        </w:rPr>
      </w:pPr>
      <w:r w:rsidRPr="00626577">
        <w:rPr>
          <w:rFonts w:ascii="Times New Roman" w:eastAsia="Arial Unicode MS" w:hAnsi="Times New Roman"/>
          <w:b/>
          <w:sz w:val="26"/>
          <w:szCs w:val="26"/>
          <w:lang w:val="uk-UA"/>
        </w:rPr>
        <w:t xml:space="preserve"> </w:t>
      </w:r>
    </w:p>
    <w:p w:rsidR="005754ED" w:rsidRPr="00626577" w:rsidRDefault="005754ED" w:rsidP="005754ED">
      <w:pPr>
        <w:pStyle w:val="a4"/>
        <w:ind w:firstLine="360"/>
        <w:jc w:val="both"/>
        <w:rPr>
          <w:rFonts w:ascii="Times New Roman" w:eastAsia="Arial Unicode MS" w:hAnsi="Times New Roman"/>
          <w:b/>
          <w:sz w:val="26"/>
          <w:szCs w:val="26"/>
          <w:lang w:val="uk-UA"/>
        </w:rPr>
      </w:pPr>
      <w:r>
        <w:rPr>
          <w:rFonts w:ascii="Times New Roman" w:eastAsia="Arial Unicode MS" w:hAnsi="Times New Roman"/>
          <w:b/>
          <w:sz w:val="26"/>
          <w:szCs w:val="26"/>
          <w:lang w:val="uk-UA"/>
        </w:rPr>
        <w:t xml:space="preserve">   </w:t>
      </w:r>
      <w:r w:rsidRPr="00626577">
        <w:rPr>
          <w:rFonts w:ascii="Times New Roman" w:eastAsia="Arial Unicode MS" w:hAnsi="Times New Roman"/>
          <w:b/>
          <w:sz w:val="26"/>
          <w:szCs w:val="26"/>
          <w:lang w:val="uk-UA"/>
        </w:rPr>
        <w:t>Міський голова</w:t>
      </w:r>
      <w:r w:rsidRPr="00626577">
        <w:rPr>
          <w:rFonts w:ascii="Times New Roman" w:eastAsia="Arial Unicode MS" w:hAnsi="Times New Roman"/>
          <w:b/>
          <w:sz w:val="26"/>
          <w:szCs w:val="26"/>
          <w:lang w:val="uk-UA"/>
        </w:rPr>
        <w:tab/>
      </w:r>
      <w:r w:rsidRPr="00626577">
        <w:rPr>
          <w:rFonts w:ascii="Times New Roman" w:eastAsia="Arial Unicode MS" w:hAnsi="Times New Roman"/>
          <w:b/>
          <w:sz w:val="26"/>
          <w:szCs w:val="26"/>
          <w:lang w:val="uk-UA"/>
        </w:rPr>
        <w:tab/>
      </w:r>
      <w:r w:rsidRPr="00626577">
        <w:rPr>
          <w:rFonts w:ascii="Times New Roman" w:eastAsia="Arial Unicode MS" w:hAnsi="Times New Roman"/>
          <w:b/>
          <w:sz w:val="26"/>
          <w:szCs w:val="26"/>
          <w:lang w:val="uk-UA"/>
        </w:rPr>
        <w:tab/>
      </w:r>
      <w:r w:rsidRPr="00626577">
        <w:rPr>
          <w:rFonts w:ascii="Times New Roman" w:eastAsia="Arial Unicode MS" w:hAnsi="Times New Roman"/>
          <w:b/>
          <w:sz w:val="26"/>
          <w:szCs w:val="26"/>
          <w:lang w:val="uk-UA"/>
        </w:rPr>
        <w:tab/>
      </w:r>
      <w:r w:rsidRPr="00626577">
        <w:rPr>
          <w:rFonts w:ascii="Times New Roman" w:eastAsia="Arial Unicode MS" w:hAnsi="Times New Roman"/>
          <w:b/>
          <w:sz w:val="26"/>
          <w:szCs w:val="26"/>
          <w:lang w:val="uk-UA"/>
        </w:rPr>
        <w:tab/>
      </w:r>
      <w:r w:rsidRPr="00626577">
        <w:rPr>
          <w:rFonts w:ascii="Times New Roman" w:eastAsia="Arial Unicode MS" w:hAnsi="Times New Roman"/>
          <w:b/>
          <w:sz w:val="26"/>
          <w:szCs w:val="26"/>
          <w:lang w:val="uk-UA"/>
        </w:rPr>
        <w:tab/>
      </w:r>
      <w:r>
        <w:rPr>
          <w:rFonts w:ascii="Times New Roman" w:eastAsia="Arial Unicode MS" w:hAnsi="Times New Roman"/>
          <w:b/>
          <w:sz w:val="26"/>
          <w:szCs w:val="26"/>
          <w:lang w:val="uk-UA"/>
        </w:rPr>
        <w:t xml:space="preserve">   </w:t>
      </w:r>
      <w:proofErr w:type="spellStart"/>
      <w:r w:rsidRPr="00626577">
        <w:rPr>
          <w:rFonts w:ascii="Times New Roman" w:eastAsia="Arial Unicode MS" w:hAnsi="Times New Roman"/>
          <w:b/>
          <w:sz w:val="26"/>
          <w:szCs w:val="26"/>
          <w:lang w:val="uk-UA"/>
        </w:rPr>
        <w:t>С.Б.Редчик</w:t>
      </w:r>
      <w:proofErr w:type="spellEnd"/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5754ED" w:rsidRPr="005E5D27" w:rsidRDefault="00553B7D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  <w:r>
        <w:rPr>
          <w:rStyle w:val="FontStyle11"/>
          <w:i/>
          <w:sz w:val="22"/>
          <w:szCs w:val="22"/>
          <w:lang w:val="uk-UA"/>
        </w:rPr>
        <w:lastRenderedPageBreak/>
        <w:t>Дода</w:t>
      </w:r>
      <w:r w:rsidR="005754ED" w:rsidRPr="005E5D27">
        <w:rPr>
          <w:rStyle w:val="FontStyle11"/>
          <w:i/>
          <w:sz w:val="22"/>
          <w:szCs w:val="22"/>
          <w:lang w:val="uk-UA"/>
        </w:rPr>
        <w:t>ток до рішення</w:t>
      </w:r>
    </w:p>
    <w:p w:rsidR="005754ED" w:rsidRPr="005E5D27" w:rsidRDefault="005754ED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b/>
          <w:i/>
          <w:sz w:val="22"/>
          <w:szCs w:val="22"/>
          <w:lang w:val="uk-UA"/>
        </w:rPr>
      </w:pPr>
      <w:r w:rsidRPr="005E5D27">
        <w:rPr>
          <w:rStyle w:val="FontStyle11"/>
          <w:i/>
          <w:sz w:val="22"/>
          <w:szCs w:val="22"/>
          <w:lang w:val="uk-UA"/>
        </w:rPr>
        <w:t xml:space="preserve"> </w:t>
      </w:r>
      <w:r w:rsidR="00B4056D">
        <w:rPr>
          <w:rStyle w:val="FontStyle11"/>
          <w:i/>
          <w:sz w:val="22"/>
          <w:szCs w:val="22"/>
          <w:lang w:val="uk-UA"/>
        </w:rPr>
        <w:t>__</w:t>
      </w:r>
      <w:r>
        <w:rPr>
          <w:rStyle w:val="FontStyle11"/>
          <w:i/>
          <w:sz w:val="22"/>
          <w:szCs w:val="22"/>
          <w:lang w:val="uk-UA"/>
        </w:rPr>
        <w:t xml:space="preserve"> </w:t>
      </w:r>
      <w:r w:rsidRPr="005E5D27">
        <w:rPr>
          <w:rStyle w:val="FontStyle11"/>
          <w:i/>
          <w:sz w:val="22"/>
          <w:szCs w:val="22"/>
          <w:lang w:val="uk-UA"/>
        </w:rPr>
        <w:t>сесії міської ради</w:t>
      </w:r>
    </w:p>
    <w:p w:rsidR="005754ED" w:rsidRPr="005E5D27" w:rsidRDefault="005754ED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  <w:r>
        <w:rPr>
          <w:rStyle w:val="FontStyle11"/>
          <w:i/>
          <w:sz w:val="22"/>
          <w:szCs w:val="22"/>
        </w:rPr>
        <w:t>7</w:t>
      </w:r>
      <w:r w:rsidRPr="005E5D27">
        <w:rPr>
          <w:rStyle w:val="FontStyle11"/>
          <w:i/>
          <w:sz w:val="22"/>
          <w:szCs w:val="22"/>
          <w:lang w:val="uk-UA"/>
        </w:rPr>
        <w:t xml:space="preserve"> скликання </w:t>
      </w:r>
    </w:p>
    <w:p w:rsidR="005754ED" w:rsidRDefault="00553B7D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sz w:val="28"/>
          <w:szCs w:val="28"/>
          <w:lang w:val="uk-UA"/>
        </w:rPr>
      </w:pPr>
      <w:r>
        <w:rPr>
          <w:rStyle w:val="FontStyle11"/>
          <w:i/>
          <w:sz w:val="22"/>
          <w:szCs w:val="22"/>
          <w:lang w:val="uk-UA"/>
        </w:rPr>
        <w:t>в</w:t>
      </w:r>
      <w:r w:rsidR="005754ED" w:rsidRPr="005E5D27">
        <w:rPr>
          <w:rStyle w:val="FontStyle11"/>
          <w:i/>
          <w:sz w:val="22"/>
          <w:szCs w:val="22"/>
          <w:lang w:val="uk-UA"/>
        </w:rPr>
        <w:t>ід</w:t>
      </w:r>
      <w:r w:rsidR="005754ED">
        <w:rPr>
          <w:rStyle w:val="FontStyle11"/>
          <w:i/>
          <w:sz w:val="22"/>
          <w:szCs w:val="22"/>
          <w:lang w:val="uk-UA"/>
        </w:rPr>
        <w:t xml:space="preserve"> </w:t>
      </w:r>
      <w:r w:rsidR="00B4056D">
        <w:rPr>
          <w:rStyle w:val="FontStyle11"/>
          <w:i/>
          <w:sz w:val="22"/>
          <w:szCs w:val="22"/>
          <w:lang w:val="uk-UA"/>
        </w:rPr>
        <w:t>______</w:t>
      </w:r>
      <w:r w:rsidR="005754ED">
        <w:rPr>
          <w:rStyle w:val="FontStyle11"/>
          <w:i/>
          <w:sz w:val="22"/>
          <w:szCs w:val="22"/>
          <w:lang w:val="uk-UA"/>
        </w:rPr>
        <w:t>.20</w:t>
      </w:r>
      <w:r w:rsidR="00B4056D">
        <w:rPr>
          <w:rStyle w:val="FontStyle11"/>
          <w:i/>
          <w:sz w:val="22"/>
          <w:szCs w:val="22"/>
          <w:lang w:val="uk-UA"/>
        </w:rPr>
        <w:t>20</w:t>
      </w:r>
      <w:r w:rsidR="005754ED" w:rsidRPr="005E5D27">
        <w:rPr>
          <w:rStyle w:val="FontStyle11"/>
          <w:i/>
          <w:sz w:val="22"/>
          <w:szCs w:val="22"/>
          <w:lang w:val="uk-UA"/>
        </w:rPr>
        <w:t>р. №</w:t>
      </w:r>
      <w:r w:rsidR="00B4056D">
        <w:rPr>
          <w:rStyle w:val="FontStyle11"/>
          <w:i/>
          <w:sz w:val="22"/>
          <w:szCs w:val="22"/>
          <w:lang w:val="uk-UA"/>
        </w:rPr>
        <w:t>____</w:t>
      </w:r>
    </w:p>
    <w:p w:rsidR="005754ED" w:rsidRPr="009123AA" w:rsidRDefault="005754ED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sz w:val="28"/>
          <w:szCs w:val="28"/>
          <w:lang w:val="uk-UA"/>
        </w:rPr>
      </w:pPr>
    </w:p>
    <w:p w:rsidR="005754ED" w:rsidRPr="000C1288" w:rsidRDefault="005754ED" w:rsidP="005754ED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6"/>
          <w:szCs w:val="26"/>
          <w:lang w:val="uk-UA"/>
        </w:rPr>
      </w:pPr>
      <w:r w:rsidRPr="000C1288">
        <w:rPr>
          <w:rStyle w:val="FontStyle11"/>
          <w:b/>
          <w:sz w:val="26"/>
          <w:szCs w:val="26"/>
          <w:lang w:val="uk-UA"/>
        </w:rPr>
        <w:t>І. Загальна характери</w:t>
      </w:r>
      <w:r>
        <w:rPr>
          <w:rStyle w:val="FontStyle11"/>
          <w:b/>
          <w:sz w:val="26"/>
          <w:szCs w:val="26"/>
          <w:lang w:val="uk-UA"/>
        </w:rPr>
        <w:t>с</w:t>
      </w:r>
      <w:r w:rsidRPr="000C1288">
        <w:rPr>
          <w:rStyle w:val="FontStyle11"/>
          <w:b/>
          <w:sz w:val="26"/>
          <w:szCs w:val="26"/>
          <w:lang w:val="uk-UA"/>
        </w:rPr>
        <w:t>тика</w:t>
      </w:r>
    </w:p>
    <w:p w:rsidR="005754ED" w:rsidRPr="000C1288" w:rsidRDefault="005754ED" w:rsidP="005754ED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6"/>
          <w:szCs w:val="26"/>
          <w:lang w:val="uk-UA"/>
        </w:rPr>
      </w:pPr>
    </w:p>
    <w:p w:rsidR="005754ED" w:rsidRPr="000C1288" w:rsidRDefault="005754ED" w:rsidP="005754ED">
      <w:pPr>
        <w:pStyle w:val="Style1"/>
        <w:widowControl/>
        <w:spacing w:line="240" w:lineRule="auto"/>
        <w:ind w:firstLine="0"/>
        <w:jc w:val="both"/>
        <w:rPr>
          <w:rStyle w:val="FontStyle11"/>
          <w:sz w:val="26"/>
          <w:szCs w:val="26"/>
          <w:lang w:val="uk-UA"/>
        </w:rPr>
      </w:pPr>
      <w:r w:rsidRPr="000C1288">
        <w:rPr>
          <w:rStyle w:val="FontStyle11"/>
          <w:sz w:val="26"/>
          <w:szCs w:val="26"/>
          <w:lang w:val="uk-UA"/>
        </w:rPr>
        <w:t>У пункті 6 та 7 суму «</w:t>
      </w:r>
      <w:r w:rsidR="00B4056D">
        <w:rPr>
          <w:rStyle w:val="FontStyle11"/>
          <w:sz w:val="26"/>
          <w:szCs w:val="26"/>
          <w:lang w:val="uk-UA"/>
        </w:rPr>
        <w:t>7336,77</w:t>
      </w:r>
      <w:r>
        <w:rPr>
          <w:rStyle w:val="FontStyle11"/>
          <w:b/>
          <w:sz w:val="26"/>
          <w:szCs w:val="26"/>
          <w:lang w:val="uk-UA"/>
        </w:rPr>
        <w:t xml:space="preserve"> </w:t>
      </w:r>
      <w:r w:rsidRPr="000C1288">
        <w:rPr>
          <w:rStyle w:val="FontStyle11"/>
          <w:sz w:val="26"/>
          <w:szCs w:val="26"/>
          <w:lang w:val="uk-UA"/>
        </w:rPr>
        <w:t>» замінити на «</w:t>
      </w:r>
      <w:r w:rsidR="00B4056D">
        <w:rPr>
          <w:rStyle w:val="FontStyle11"/>
          <w:sz w:val="26"/>
          <w:szCs w:val="26"/>
          <w:lang w:val="uk-UA"/>
        </w:rPr>
        <w:t>8016,77</w:t>
      </w:r>
      <w:r w:rsidRPr="000C1288">
        <w:rPr>
          <w:rStyle w:val="FontStyle11"/>
          <w:sz w:val="26"/>
          <w:szCs w:val="26"/>
          <w:lang w:val="uk-UA"/>
        </w:rPr>
        <w:t>»</w:t>
      </w:r>
      <w:r>
        <w:rPr>
          <w:rStyle w:val="FontStyle11"/>
          <w:sz w:val="26"/>
          <w:szCs w:val="26"/>
          <w:lang w:val="uk-UA"/>
        </w:rPr>
        <w:t xml:space="preserve"> </w:t>
      </w:r>
      <w:r w:rsidRPr="000C1288">
        <w:rPr>
          <w:rStyle w:val="FontStyle11"/>
          <w:sz w:val="26"/>
          <w:szCs w:val="26"/>
          <w:lang w:val="uk-UA"/>
        </w:rPr>
        <w:t>.</w:t>
      </w:r>
    </w:p>
    <w:p w:rsidR="005754ED" w:rsidRPr="000C1288" w:rsidRDefault="005754ED" w:rsidP="005754ED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6"/>
          <w:szCs w:val="26"/>
          <w:lang w:val="uk-UA"/>
        </w:rPr>
      </w:pPr>
      <w:r w:rsidRPr="000C1288">
        <w:rPr>
          <w:rStyle w:val="FontStyle11"/>
          <w:b/>
          <w:sz w:val="26"/>
          <w:szCs w:val="26"/>
          <w:lang w:val="uk-UA"/>
        </w:rPr>
        <w:t xml:space="preserve">ІУ. </w:t>
      </w:r>
      <w:proofErr w:type="spellStart"/>
      <w:r w:rsidRPr="000C1288">
        <w:rPr>
          <w:rStyle w:val="FontStyle11"/>
          <w:b/>
          <w:sz w:val="26"/>
          <w:szCs w:val="26"/>
          <w:lang w:val="uk-UA"/>
        </w:rPr>
        <w:t>О</w:t>
      </w:r>
      <w:r w:rsidR="002D02A4">
        <w:rPr>
          <w:rStyle w:val="FontStyle11"/>
          <w:b/>
          <w:sz w:val="26"/>
          <w:szCs w:val="26"/>
          <w:lang w:val="uk-UA"/>
        </w:rPr>
        <w:t>б</w:t>
      </w:r>
      <w:r w:rsidRPr="000C1288">
        <w:rPr>
          <w:rStyle w:val="FontStyle11"/>
          <w:b/>
          <w:sz w:val="26"/>
          <w:szCs w:val="26"/>
          <w:lang w:val="uk-UA"/>
        </w:rPr>
        <w:t>грунтування</w:t>
      </w:r>
      <w:proofErr w:type="spellEnd"/>
      <w:r w:rsidRPr="000C1288">
        <w:rPr>
          <w:rStyle w:val="FontStyle11"/>
          <w:b/>
          <w:sz w:val="26"/>
          <w:szCs w:val="26"/>
          <w:lang w:val="uk-UA"/>
        </w:rPr>
        <w:t xml:space="preserve"> шляхів і засобів </w:t>
      </w:r>
      <w:proofErr w:type="spellStart"/>
      <w:r w:rsidRPr="000C1288">
        <w:rPr>
          <w:rStyle w:val="FontStyle11"/>
          <w:b/>
          <w:sz w:val="26"/>
          <w:szCs w:val="26"/>
          <w:lang w:val="uk-UA"/>
        </w:rPr>
        <w:t>розв</w:t>
      </w:r>
      <w:proofErr w:type="spellEnd"/>
      <w:r w:rsidRPr="000C1288">
        <w:rPr>
          <w:rStyle w:val="FontStyle11"/>
          <w:b/>
          <w:sz w:val="26"/>
          <w:szCs w:val="26"/>
        </w:rPr>
        <w:t>’</w:t>
      </w:r>
      <w:proofErr w:type="spellStart"/>
      <w:r w:rsidRPr="000C1288">
        <w:rPr>
          <w:rStyle w:val="FontStyle11"/>
          <w:b/>
          <w:sz w:val="26"/>
          <w:szCs w:val="26"/>
          <w:lang w:val="uk-UA"/>
        </w:rPr>
        <w:t>язання</w:t>
      </w:r>
      <w:proofErr w:type="spellEnd"/>
      <w:r w:rsidRPr="000C1288">
        <w:rPr>
          <w:rStyle w:val="FontStyle11"/>
          <w:b/>
          <w:sz w:val="26"/>
          <w:szCs w:val="26"/>
          <w:lang w:val="uk-UA"/>
        </w:rPr>
        <w:t xml:space="preserve"> проблем, строки та джерела фінансування</w:t>
      </w:r>
    </w:p>
    <w:p w:rsidR="005754ED" w:rsidRPr="000C1288" w:rsidRDefault="005754ED" w:rsidP="005754ED">
      <w:pPr>
        <w:pStyle w:val="Style1"/>
        <w:widowControl/>
        <w:spacing w:line="240" w:lineRule="auto"/>
        <w:ind w:firstLine="0"/>
        <w:jc w:val="both"/>
        <w:rPr>
          <w:rStyle w:val="FontStyle11"/>
          <w:b/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1972"/>
        <w:gridCol w:w="1440"/>
        <w:gridCol w:w="1402"/>
        <w:gridCol w:w="1384"/>
        <w:gridCol w:w="1346"/>
      </w:tblGrid>
      <w:tr w:rsidR="005754ED" w:rsidRPr="000C1288" w:rsidTr="00610CD2">
        <w:tc>
          <w:tcPr>
            <w:tcW w:w="1857" w:type="dxa"/>
            <w:vMerge w:val="restart"/>
            <w:shd w:val="clear" w:color="auto" w:fill="auto"/>
          </w:tcPr>
          <w:p w:rsidR="005754ED" w:rsidRPr="000C1288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  <w:r w:rsidRPr="000C1288">
              <w:rPr>
                <w:rStyle w:val="FontStyle11"/>
                <w:b/>
                <w:sz w:val="26"/>
                <w:szCs w:val="26"/>
                <w:lang w:val="uk-UA"/>
              </w:rPr>
              <w:tab/>
            </w:r>
            <w:r w:rsidRPr="000C1288">
              <w:rPr>
                <w:rStyle w:val="FontStyle11"/>
                <w:sz w:val="26"/>
                <w:szCs w:val="26"/>
                <w:lang w:val="uk-UA"/>
              </w:rPr>
              <w:t>Джерела фінансування</w:t>
            </w:r>
          </w:p>
        </w:tc>
        <w:tc>
          <w:tcPr>
            <w:tcW w:w="1857" w:type="dxa"/>
            <w:vMerge w:val="restart"/>
            <w:shd w:val="clear" w:color="auto" w:fill="auto"/>
          </w:tcPr>
          <w:p w:rsidR="005754ED" w:rsidRPr="000C1288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  <w:r w:rsidRPr="000C1288">
              <w:rPr>
                <w:rStyle w:val="FontStyle11"/>
                <w:sz w:val="26"/>
                <w:szCs w:val="26"/>
                <w:lang w:val="uk-UA"/>
              </w:rPr>
              <w:t>Обсяг фінансування</w:t>
            </w:r>
          </w:p>
          <w:p w:rsidR="005754ED" w:rsidRPr="000C1288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  <w:r w:rsidRPr="000C1288">
              <w:rPr>
                <w:rStyle w:val="FontStyle11"/>
                <w:sz w:val="26"/>
                <w:szCs w:val="26"/>
                <w:lang w:val="uk-UA"/>
              </w:rPr>
              <w:t>(</w:t>
            </w:r>
            <w:proofErr w:type="spellStart"/>
            <w:r w:rsidRPr="000C1288">
              <w:rPr>
                <w:rStyle w:val="FontStyle11"/>
                <w:sz w:val="26"/>
                <w:szCs w:val="26"/>
                <w:lang w:val="uk-UA"/>
              </w:rPr>
              <w:t>тис.грн</w:t>
            </w:r>
            <w:proofErr w:type="spellEnd"/>
            <w:r w:rsidRPr="000C1288">
              <w:rPr>
                <w:rStyle w:val="FontStyle11"/>
                <w:sz w:val="26"/>
                <w:szCs w:val="26"/>
                <w:lang w:val="uk-UA"/>
              </w:rPr>
              <w:t>.)</w:t>
            </w:r>
          </w:p>
        </w:tc>
        <w:tc>
          <w:tcPr>
            <w:tcW w:w="6042" w:type="dxa"/>
            <w:gridSpan w:val="4"/>
            <w:shd w:val="clear" w:color="auto" w:fill="auto"/>
          </w:tcPr>
          <w:p w:rsidR="005754ED" w:rsidRPr="000C1288" w:rsidRDefault="005754ED" w:rsidP="00610CD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6"/>
                <w:szCs w:val="26"/>
                <w:lang w:val="uk-UA"/>
              </w:rPr>
            </w:pPr>
            <w:r w:rsidRPr="000C1288">
              <w:rPr>
                <w:rStyle w:val="FontStyle11"/>
                <w:sz w:val="26"/>
                <w:szCs w:val="26"/>
                <w:lang w:val="uk-UA"/>
              </w:rPr>
              <w:t>в тому числі за роками (</w:t>
            </w:r>
            <w:proofErr w:type="spellStart"/>
            <w:r w:rsidRPr="000C1288">
              <w:rPr>
                <w:rStyle w:val="FontStyle11"/>
                <w:sz w:val="26"/>
                <w:szCs w:val="26"/>
                <w:lang w:val="uk-UA"/>
              </w:rPr>
              <w:t>тис.грн</w:t>
            </w:r>
            <w:proofErr w:type="spellEnd"/>
            <w:r w:rsidRPr="000C1288">
              <w:rPr>
                <w:rStyle w:val="FontStyle11"/>
                <w:sz w:val="26"/>
                <w:szCs w:val="26"/>
                <w:lang w:val="uk-UA"/>
              </w:rPr>
              <w:t>)</w:t>
            </w:r>
          </w:p>
        </w:tc>
      </w:tr>
      <w:tr w:rsidR="00B4056D" w:rsidRPr="000C1288" w:rsidTr="00610CD2">
        <w:tc>
          <w:tcPr>
            <w:tcW w:w="1857" w:type="dxa"/>
            <w:vMerge/>
            <w:shd w:val="clear" w:color="auto" w:fill="auto"/>
          </w:tcPr>
          <w:p w:rsidR="005754ED" w:rsidRPr="000C1288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5754ED" w:rsidRPr="000C1288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</w:p>
        </w:tc>
        <w:tc>
          <w:tcPr>
            <w:tcW w:w="1522" w:type="dxa"/>
            <w:shd w:val="clear" w:color="auto" w:fill="auto"/>
          </w:tcPr>
          <w:p w:rsidR="005754ED" w:rsidRPr="000C1288" w:rsidRDefault="005754ED" w:rsidP="00B4056D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  <w:r w:rsidRPr="000C1288">
              <w:rPr>
                <w:rStyle w:val="FontStyle11"/>
                <w:sz w:val="26"/>
                <w:szCs w:val="26"/>
                <w:lang w:val="uk-UA"/>
              </w:rPr>
              <w:t>20</w:t>
            </w:r>
            <w:r w:rsidR="00B4056D">
              <w:rPr>
                <w:rStyle w:val="FontStyle11"/>
                <w:sz w:val="26"/>
                <w:szCs w:val="26"/>
                <w:lang w:val="uk-UA"/>
              </w:rPr>
              <w:t>20</w:t>
            </w:r>
          </w:p>
        </w:tc>
        <w:tc>
          <w:tcPr>
            <w:tcW w:w="1522" w:type="dxa"/>
            <w:shd w:val="clear" w:color="auto" w:fill="auto"/>
          </w:tcPr>
          <w:p w:rsidR="005754ED" w:rsidRPr="000C1288" w:rsidRDefault="005754ED" w:rsidP="00B4056D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  <w:r w:rsidRPr="000C1288">
              <w:rPr>
                <w:rStyle w:val="FontStyle11"/>
                <w:sz w:val="26"/>
                <w:szCs w:val="26"/>
                <w:lang w:val="uk-UA"/>
              </w:rPr>
              <w:t>20</w:t>
            </w:r>
            <w:r w:rsidR="00B4056D">
              <w:rPr>
                <w:rStyle w:val="FontStyle11"/>
                <w:sz w:val="26"/>
                <w:szCs w:val="26"/>
                <w:lang w:val="uk-UA"/>
              </w:rPr>
              <w:t>21</w:t>
            </w:r>
          </w:p>
        </w:tc>
        <w:tc>
          <w:tcPr>
            <w:tcW w:w="1499" w:type="dxa"/>
            <w:shd w:val="clear" w:color="auto" w:fill="auto"/>
          </w:tcPr>
          <w:p w:rsidR="005754ED" w:rsidRPr="000C1288" w:rsidRDefault="005754ED" w:rsidP="00B4056D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  <w:r w:rsidRPr="000C1288">
              <w:rPr>
                <w:rStyle w:val="FontStyle11"/>
                <w:sz w:val="26"/>
                <w:szCs w:val="26"/>
                <w:lang w:val="uk-UA"/>
              </w:rPr>
              <w:t>20</w:t>
            </w:r>
            <w:r w:rsidR="00B4056D">
              <w:rPr>
                <w:rStyle w:val="FontStyle11"/>
                <w:sz w:val="26"/>
                <w:szCs w:val="26"/>
                <w:lang w:val="uk-UA"/>
              </w:rPr>
              <w:t>22</w:t>
            </w:r>
          </w:p>
        </w:tc>
        <w:tc>
          <w:tcPr>
            <w:tcW w:w="1499" w:type="dxa"/>
            <w:shd w:val="clear" w:color="auto" w:fill="auto"/>
          </w:tcPr>
          <w:p w:rsidR="005754ED" w:rsidRPr="000C1288" w:rsidRDefault="005754ED" w:rsidP="00B4056D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  <w:r w:rsidRPr="000C1288">
              <w:rPr>
                <w:rStyle w:val="FontStyle11"/>
                <w:sz w:val="26"/>
                <w:szCs w:val="26"/>
                <w:lang w:val="uk-UA"/>
              </w:rPr>
              <w:t>20</w:t>
            </w:r>
            <w:r w:rsidR="00B4056D">
              <w:rPr>
                <w:rStyle w:val="FontStyle11"/>
                <w:sz w:val="26"/>
                <w:szCs w:val="26"/>
                <w:lang w:val="uk-UA"/>
              </w:rPr>
              <w:t>23</w:t>
            </w:r>
          </w:p>
        </w:tc>
      </w:tr>
      <w:tr w:rsidR="00B4056D" w:rsidRPr="000C1288" w:rsidTr="00610CD2">
        <w:tc>
          <w:tcPr>
            <w:tcW w:w="1857" w:type="dxa"/>
            <w:shd w:val="clear" w:color="auto" w:fill="auto"/>
          </w:tcPr>
          <w:p w:rsidR="005754ED" w:rsidRPr="000C1288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  <w:r>
              <w:rPr>
                <w:rStyle w:val="FontStyle11"/>
                <w:sz w:val="26"/>
                <w:szCs w:val="26"/>
                <w:lang w:val="uk-UA"/>
              </w:rPr>
              <w:t>Бюджет Хмільницької м</w:t>
            </w:r>
            <w:r w:rsidRPr="000C1288">
              <w:rPr>
                <w:rStyle w:val="FontStyle11"/>
                <w:sz w:val="26"/>
                <w:szCs w:val="26"/>
                <w:lang w:val="uk-UA"/>
              </w:rPr>
              <w:t>іськ</w:t>
            </w:r>
            <w:r>
              <w:rPr>
                <w:rStyle w:val="FontStyle11"/>
                <w:sz w:val="26"/>
                <w:szCs w:val="26"/>
                <w:lang w:val="uk-UA"/>
              </w:rPr>
              <w:t>ої ОТГ</w:t>
            </w:r>
            <w:r w:rsidRPr="000C1288">
              <w:rPr>
                <w:rStyle w:val="FontStyle11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857" w:type="dxa"/>
            <w:shd w:val="clear" w:color="auto" w:fill="auto"/>
          </w:tcPr>
          <w:p w:rsidR="005754ED" w:rsidRPr="0025355E" w:rsidRDefault="00B4056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  <w:r>
              <w:rPr>
                <w:rStyle w:val="FontStyle11"/>
                <w:sz w:val="26"/>
                <w:szCs w:val="26"/>
                <w:lang w:val="uk-UA"/>
              </w:rPr>
              <w:t>8016,77</w:t>
            </w:r>
          </w:p>
          <w:p w:rsidR="005754ED" w:rsidRPr="001058EE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</w:p>
        </w:tc>
        <w:tc>
          <w:tcPr>
            <w:tcW w:w="1522" w:type="dxa"/>
            <w:shd w:val="clear" w:color="auto" w:fill="auto"/>
          </w:tcPr>
          <w:p w:rsidR="005754ED" w:rsidRPr="000C1288" w:rsidRDefault="00B4056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  <w:r>
              <w:rPr>
                <w:rStyle w:val="FontStyle11"/>
                <w:sz w:val="26"/>
                <w:szCs w:val="26"/>
                <w:lang w:val="uk-UA"/>
              </w:rPr>
              <w:t>4134,97</w:t>
            </w:r>
          </w:p>
        </w:tc>
        <w:tc>
          <w:tcPr>
            <w:tcW w:w="1522" w:type="dxa"/>
            <w:shd w:val="clear" w:color="auto" w:fill="auto"/>
          </w:tcPr>
          <w:p w:rsidR="005754ED" w:rsidRPr="000C1288" w:rsidRDefault="00B4056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  <w:r>
              <w:rPr>
                <w:rStyle w:val="FontStyle11"/>
                <w:sz w:val="26"/>
                <w:szCs w:val="26"/>
                <w:lang w:val="uk-UA"/>
              </w:rPr>
              <w:t>1555,5</w:t>
            </w:r>
          </w:p>
        </w:tc>
        <w:tc>
          <w:tcPr>
            <w:tcW w:w="1499" w:type="dxa"/>
            <w:shd w:val="clear" w:color="auto" w:fill="auto"/>
          </w:tcPr>
          <w:p w:rsidR="005754ED" w:rsidRPr="0025355E" w:rsidRDefault="00B4056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  <w:r>
              <w:rPr>
                <w:rStyle w:val="FontStyle11"/>
                <w:sz w:val="26"/>
                <w:szCs w:val="26"/>
                <w:lang w:val="uk-UA"/>
              </w:rPr>
              <w:t>1800,9</w:t>
            </w:r>
          </w:p>
          <w:p w:rsidR="005754ED" w:rsidRPr="000C1288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b/>
                <w:sz w:val="26"/>
                <w:szCs w:val="26"/>
                <w:lang w:val="uk-UA"/>
              </w:rPr>
            </w:pPr>
          </w:p>
        </w:tc>
        <w:tc>
          <w:tcPr>
            <w:tcW w:w="1499" w:type="dxa"/>
            <w:shd w:val="clear" w:color="auto" w:fill="auto"/>
          </w:tcPr>
          <w:p w:rsidR="005754ED" w:rsidRPr="000C1288" w:rsidRDefault="00B4056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  <w:r>
              <w:rPr>
                <w:rStyle w:val="FontStyle11"/>
                <w:sz w:val="26"/>
                <w:szCs w:val="26"/>
                <w:lang w:val="uk-UA"/>
              </w:rPr>
              <w:t>525,4</w:t>
            </w:r>
          </w:p>
        </w:tc>
      </w:tr>
    </w:tbl>
    <w:p w:rsidR="005754ED" w:rsidRPr="000C1288" w:rsidRDefault="005754ED" w:rsidP="005754ED">
      <w:pPr>
        <w:pStyle w:val="Style1"/>
        <w:widowControl/>
        <w:spacing w:line="240" w:lineRule="auto"/>
        <w:ind w:firstLine="0"/>
        <w:jc w:val="both"/>
        <w:rPr>
          <w:rStyle w:val="FontStyle11"/>
          <w:sz w:val="26"/>
          <w:szCs w:val="26"/>
          <w:lang w:val="uk-UA"/>
        </w:rPr>
      </w:pPr>
    </w:p>
    <w:p w:rsidR="005754ED" w:rsidRPr="000C1288" w:rsidRDefault="005754ED" w:rsidP="005754ED">
      <w:pPr>
        <w:pStyle w:val="Style1"/>
        <w:widowControl/>
        <w:spacing w:line="240" w:lineRule="auto"/>
        <w:ind w:firstLine="0"/>
        <w:jc w:val="center"/>
        <w:rPr>
          <w:b/>
          <w:sz w:val="26"/>
          <w:szCs w:val="26"/>
          <w:lang w:val="uk-UA"/>
        </w:rPr>
      </w:pPr>
      <w:r w:rsidRPr="000C1288">
        <w:rPr>
          <w:rStyle w:val="FontStyle11"/>
          <w:b/>
          <w:sz w:val="26"/>
          <w:szCs w:val="26"/>
          <w:lang w:val="uk-UA"/>
        </w:rPr>
        <w:t>Доповнення до розділу У «</w:t>
      </w:r>
      <w:r w:rsidRPr="000C1288">
        <w:rPr>
          <w:b/>
          <w:sz w:val="26"/>
          <w:szCs w:val="26"/>
          <w:lang w:val="uk-UA"/>
        </w:rPr>
        <w:t>Показники продукту та ефективності  Програми»</w:t>
      </w:r>
    </w:p>
    <w:p w:rsidR="005754ED" w:rsidRPr="000C1288" w:rsidRDefault="005754ED" w:rsidP="005754ED">
      <w:pPr>
        <w:pStyle w:val="Style1"/>
        <w:widowControl/>
        <w:spacing w:line="240" w:lineRule="auto"/>
        <w:ind w:firstLine="0"/>
        <w:jc w:val="center"/>
        <w:rPr>
          <w:rStyle w:val="FontStyle11"/>
          <w:sz w:val="26"/>
          <w:szCs w:val="26"/>
          <w:lang w:val="uk-UA"/>
        </w:rPr>
      </w:pPr>
      <w:r w:rsidRPr="000C1288">
        <w:rPr>
          <w:rStyle w:val="FontStyle11"/>
          <w:sz w:val="26"/>
          <w:szCs w:val="26"/>
          <w:lang w:val="uk-UA"/>
        </w:rPr>
        <w:t>Доповнити пункти 1,2,3, 4 «Показники затрат», «Показники продукту», «Показники ефективності», «Показники якості» підпунктами  наступного змісту:</w:t>
      </w: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616"/>
        <w:gridCol w:w="2804"/>
        <w:gridCol w:w="1591"/>
        <w:gridCol w:w="1071"/>
        <w:gridCol w:w="938"/>
        <w:gridCol w:w="826"/>
        <w:gridCol w:w="974"/>
        <w:gridCol w:w="900"/>
        <w:gridCol w:w="961"/>
      </w:tblGrid>
      <w:tr w:rsidR="005754ED" w:rsidRPr="000C1288" w:rsidTr="00610CD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b/>
              </w:rPr>
            </w:pPr>
            <w:r w:rsidRPr="007C1C19">
              <w:rPr>
                <w:b/>
              </w:rPr>
              <w:t>№</w:t>
            </w:r>
          </w:p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b/>
              </w:rPr>
            </w:pPr>
            <w:proofErr w:type="gramStart"/>
            <w:r w:rsidRPr="007C1C19">
              <w:rPr>
                <w:b/>
              </w:rPr>
              <w:t>п</w:t>
            </w:r>
            <w:proofErr w:type="gramEnd"/>
            <w:r w:rsidRPr="007C1C19">
              <w:rPr>
                <w:b/>
              </w:rPr>
              <w:t>/п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b/>
              </w:rPr>
            </w:pPr>
            <w:proofErr w:type="spellStart"/>
            <w:r w:rsidRPr="007C1C19">
              <w:rPr>
                <w:b/>
              </w:rPr>
              <w:t>Назва</w:t>
            </w:r>
            <w:proofErr w:type="spellEnd"/>
            <w:r w:rsidRPr="007C1C19">
              <w:rPr>
                <w:b/>
              </w:rPr>
              <w:t xml:space="preserve"> </w:t>
            </w:r>
            <w:proofErr w:type="spellStart"/>
            <w:r w:rsidRPr="007C1C19">
              <w:rPr>
                <w:b/>
              </w:rPr>
              <w:t>показника</w:t>
            </w:r>
            <w:proofErr w:type="spellEnd"/>
            <w:r w:rsidRPr="007C1C19">
              <w:rPr>
                <w:b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b/>
              </w:rPr>
            </w:pPr>
            <w:proofErr w:type="spellStart"/>
            <w:r w:rsidRPr="007C1C19">
              <w:rPr>
                <w:b/>
              </w:rPr>
              <w:t>Одиниця</w:t>
            </w:r>
            <w:proofErr w:type="spellEnd"/>
            <w:r w:rsidRPr="007C1C19">
              <w:rPr>
                <w:b/>
              </w:rPr>
              <w:t xml:space="preserve"> </w:t>
            </w:r>
            <w:proofErr w:type="spellStart"/>
            <w:r w:rsidRPr="007C1C19">
              <w:rPr>
                <w:b/>
              </w:rPr>
              <w:t>виміру</w:t>
            </w:r>
            <w:proofErr w:type="spellEnd"/>
            <w:r w:rsidRPr="007C1C19">
              <w:rPr>
                <w:b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b/>
              </w:rPr>
            </w:pPr>
            <w:proofErr w:type="spellStart"/>
            <w:proofErr w:type="gramStart"/>
            <w:r w:rsidRPr="007C1C19">
              <w:rPr>
                <w:b/>
              </w:rPr>
              <w:t>Вихідні</w:t>
            </w:r>
            <w:proofErr w:type="spellEnd"/>
            <w:r w:rsidRPr="007C1C19">
              <w:rPr>
                <w:b/>
              </w:rPr>
              <w:t xml:space="preserve"> </w:t>
            </w:r>
            <w:proofErr w:type="spellStart"/>
            <w:r w:rsidRPr="007C1C19">
              <w:rPr>
                <w:b/>
              </w:rPr>
              <w:t>дані</w:t>
            </w:r>
            <w:proofErr w:type="spellEnd"/>
            <w:r w:rsidRPr="007C1C19">
              <w:rPr>
                <w:b/>
              </w:rPr>
              <w:t xml:space="preserve"> на початок </w:t>
            </w:r>
            <w:proofErr w:type="spellStart"/>
            <w:r w:rsidRPr="007C1C19">
              <w:rPr>
                <w:b/>
              </w:rPr>
              <w:t>Програ</w:t>
            </w:r>
            <w:proofErr w:type="spellEnd"/>
            <w:proofErr w:type="gramEnd"/>
          </w:p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b/>
              </w:rPr>
            </w:pPr>
            <w:r w:rsidRPr="007C1C19">
              <w:rPr>
                <w:b/>
              </w:rPr>
              <w:t>ми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684A79" w:rsidP="00684A79">
            <w:pPr>
              <w:tabs>
                <w:tab w:val="left" w:pos="6255"/>
              </w:tabs>
              <w:jc w:val="center"/>
              <w:rPr>
                <w:b/>
              </w:rPr>
            </w:pPr>
            <w:r>
              <w:rPr>
                <w:b/>
                <w:lang w:val="uk-UA"/>
              </w:rPr>
              <w:t>2020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84A79">
            <w:pPr>
              <w:tabs>
                <w:tab w:val="left" w:pos="6255"/>
              </w:tabs>
              <w:jc w:val="center"/>
              <w:rPr>
                <w:b/>
              </w:rPr>
            </w:pPr>
            <w:r w:rsidRPr="007C1C19">
              <w:rPr>
                <w:b/>
              </w:rPr>
              <w:t>20</w:t>
            </w:r>
            <w:r w:rsidR="00684A79">
              <w:rPr>
                <w:b/>
                <w:lang w:val="uk-UA"/>
              </w:rPr>
              <w:t>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84A79">
            <w:pPr>
              <w:tabs>
                <w:tab w:val="left" w:pos="6255"/>
              </w:tabs>
              <w:jc w:val="center"/>
              <w:rPr>
                <w:b/>
              </w:rPr>
            </w:pPr>
            <w:r w:rsidRPr="007C1C19">
              <w:rPr>
                <w:b/>
              </w:rPr>
              <w:t>20</w:t>
            </w:r>
            <w:r w:rsidR="00684A79">
              <w:rPr>
                <w:b/>
                <w:lang w:val="uk-UA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84A79">
            <w:pPr>
              <w:tabs>
                <w:tab w:val="left" w:pos="6255"/>
              </w:tabs>
              <w:jc w:val="center"/>
              <w:rPr>
                <w:b/>
              </w:rPr>
            </w:pPr>
            <w:r w:rsidRPr="007C1C19">
              <w:rPr>
                <w:b/>
              </w:rPr>
              <w:t>20</w:t>
            </w:r>
            <w:r w:rsidR="00684A79">
              <w:rPr>
                <w:b/>
                <w:lang w:val="uk-UA"/>
              </w:rPr>
              <w:t>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b/>
              </w:rPr>
            </w:pPr>
            <w:proofErr w:type="spellStart"/>
            <w:r w:rsidRPr="007C1C19">
              <w:rPr>
                <w:b/>
              </w:rPr>
              <w:t>Всього</w:t>
            </w:r>
            <w:proofErr w:type="spellEnd"/>
            <w:r w:rsidRPr="007C1C19">
              <w:rPr>
                <w:b/>
              </w:rPr>
              <w:t xml:space="preserve"> </w:t>
            </w:r>
            <w:proofErr w:type="gramStart"/>
            <w:r w:rsidRPr="007C1C19">
              <w:rPr>
                <w:b/>
              </w:rPr>
              <w:t>на</w:t>
            </w:r>
            <w:proofErr w:type="gramEnd"/>
            <w:r w:rsidRPr="007C1C19">
              <w:rPr>
                <w:b/>
              </w:rPr>
              <w:t xml:space="preserve"> </w:t>
            </w:r>
            <w:proofErr w:type="spellStart"/>
            <w:r w:rsidRPr="007C1C19">
              <w:rPr>
                <w:b/>
              </w:rPr>
              <w:t>період</w:t>
            </w:r>
            <w:proofErr w:type="spellEnd"/>
            <w:r w:rsidRPr="007C1C19">
              <w:rPr>
                <w:b/>
              </w:rPr>
              <w:t xml:space="preserve"> </w:t>
            </w:r>
            <w:proofErr w:type="spellStart"/>
            <w:r w:rsidRPr="007C1C19">
              <w:rPr>
                <w:b/>
              </w:rPr>
              <w:t>дії</w:t>
            </w:r>
            <w:proofErr w:type="spellEnd"/>
            <w:r w:rsidRPr="007C1C19">
              <w:rPr>
                <w:b/>
              </w:rPr>
              <w:t xml:space="preserve"> </w:t>
            </w:r>
            <w:proofErr w:type="spellStart"/>
            <w:r w:rsidRPr="007C1C19">
              <w:rPr>
                <w:b/>
              </w:rPr>
              <w:t>Програми</w:t>
            </w:r>
            <w:proofErr w:type="spellEnd"/>
          </w:p>
        </w:tc>
      </w:tr>
      <w:tr w:rsidR="005754ED" w:rsidRPr="000C1288" w:rsidTr="00610CD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b/>
              </w:rPr>
            </w:pPr>
            <w:r w:rsidRPr="007C1C19">
              <w:rPr>
                <w:b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b/>
              </w:rPr>
            </w:pPr>
            <w:proofErr w:type="spellStart"/>
            <w:r w:rsidRPr="007C1C19">
              <w:rPr>
                <w:b/>
              </w:rPr>
              <w:t>Показники</w:t>
            </w:r>
            <w:proofErr w:type="spellEnd"/>
            <w:r w:rsidRPr="007C1C19">
              <w:rPr>
                <w:b/>
              </w:rPr>
              <w:t xml:space="preserve"> затрат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b/>
              </w:rPr>
            </w:pPr>
          </w:p>
        </w:tc>
      </w:tr>
      <w:tr w:rsidR="005754ED" w:rsidRPr="000C1288" w:rsidTr="00610CD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BE2B45" w:rsidRDefault="00BE2B45" w:rsidP="00BE2B45">
            <w:pPr>
              <w:tabs>
                <w:tab w:val="left" w:pos="6255"/>
              </w:tabs>
              <w:jc w:val="center"/>
            </w:pPr>
            <w:r w:rsidRPr="00BE2B45">
              <w:rPr>
                <w:lang w:val="uk-UA"/>
              </w:rP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553B7D" w:rsidRDefault="005754ED" w:rsidP="002D02A4">
            <w:pPr>
              <w:tabs>
                <w:tab w:val="left" w:pos="62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53B7D">
              <w:rPr>
                <w:sz w:val="18"/>
                <w:szCs w:val="18"/>
              </w:rPr>
              <w:t>Видатки</w:t>
            </w:r>
            <w:proofErr w:type="spellEnd"/>
            <w:r w:rsidRPr="00553B7D">
              <w:rPr>
                <w:sz w:val="18"/>
                <w:szCs w:val="18"/>
              </w:rPr>
              <w:t xml:space="preserve"> на </w:t>
            </w:r>
            <w:proofErr w:type="spellStart"/>
            <w:r w:rsidRPr="00553B7D">
              <w:rPr>
                <w:sz w:val="18"/>
                <w:szCs w:val="18"/>
              </w:rPr>
              <w:t>придбання</w:t>
            </w:r>
            <w:proofErr w:type="spellEnd"/>
            <w:r w:rsidRPr="00553B7D">
              <w:rPr>
                <w:sz w:val="18"/>
                <w:szCs w:val="18"/>
              </w:rPr>
              <w:t xml:space="preserve"> </w:t>
            </w:r>
            <w:proofErr w:type="spellStart"/>
            <w:r w:rsidRPr="00553B7D">
              <w:rPr>
                <w:sz w:val="18"/>
                <w:szCs w:val="18"/>
              </w:rPr>
              <w:t>персональних</w:t>
            </w:r>
            <w:proofErr w:type="spellEnd"/>
            <w:r w:rsidRPr="00553B7D">
              <w:rPr>
                <w:sz w:val="18"/>
                <w:szCs w:val="18"/>
              </w:rPr>
              <w:t xml:space="preserve"> </w:t>
            </w:r>
            <w:proofErr w:type="spellStart"/>
            <w:r w:rsidRPr="00553B7D">
              <w:rPr>
                <w:sz w:val="18"/>
                <w:szCs w:val="18"/>
              </w:rPr>
              <w:t>комп’ютерів</w:t>
            </w:r>
            <w:proofErr w:type="spellEnd"/>
            <w:r w:rsidR="002D02A4" w:rsidRPr="00553B7D">
              <w:rPr>
                <w:sz w:val="18"/>
                <w:szCs w:val="18"/>
                <w:lang w:val="uk-UA"/>
              </w:rPr>
              <w:t>, принтері</w:t>
            </w:r>
            <w:proofErr w:type="gramStart"/>
            <w:r w:rsidR="002D02A4" w:rsidRPr="00553B7D">
              <w:rPr>
                <w:sz w:val="18"/>
                <w:szCs w:val="18"/>
                <w:lang w:val="uk-UA"/>
              </w:rPr>
              <w:t>в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2D02A4" w:rsidP="00610CD2">
            <w:pPr>
              <w:tabs>
                <w:tab w:val="left" w:pos="62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Тис. </w:t>
            </w:r>
            <w:r w:rsidR="005754ED" w:rsidRPr="007C1C19">
              <w:rPr>
                <w:sz w:val="18"/>
                <w:szCs w:val="18"/>
              </w:rPr>
              <w:t>Грн.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64310C" w:rsidRDefault="002D02A4" w:rsidP="00610CD2">
            <w:pPr>
              <w:tabs>
                <w:tab w:val="left" w:pos="6255"/>
              </w:tabs>
              <w:jc w:val="center"/>
              <w:rPr>
                <w:sz w:val="20"/>
                <w:szCs w:val="20"/>
                <w:lang w:val="uk-UA"/>
              </w:rPr>
            </w:pPr>
            <w:r w:rsidRPr="0064310C">
              <w:rPr>
                <w:sz w:val="20"/>
                <w:szCs w:val="20"/>
                <w:lang w:val="uk-UA"/>
              </w:rPr>
              <w:t>320,0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</w:pPr>
          </w:p>
        </w:tc>
      </w:tr>
      <w:tr w:rsidR="002D02A4" w:rsidRPr="000C1288" w:rsidTr="00610CD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BE2B45" w:rsidRDefault="00BE2B45" w:rsidP="00BE2B45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 w:rsidRPr="00BE2B45">
              <w:rPr>
                <w:lang w:val="uk-UA"/>
              </w:rPr>
              <w:t>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553B7D" w:rsidRDefault="002D02A4" w:rsidP="002D02A4">
            <w:pPr>
              <w:tabs>
                <w:tab w:val="left" w:pos="6255"/>
              </w:tabs>
              <w:jc w:val="center"/>
              <w:rPr>
                <w:sz w:val="18"/>
                <w:szCs w:val="18"/>
                <w:lang w:val="uk-UA"/>
              </w:rPr>
            </w:pPr>
            <w:r w:rsidRPr="00553B7D">
              <w:rPr>
                <w:sz w:val="18"/>
                <w:szCs w:val="18"/>
                <w:lang w:val="uk-UA"/>
              </w:rPr>
              <w:t>Видатки на придбання медичних інформаційних систем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610CD2">
            <w:pPr>
              <w:tabs>
                <w:tab w:val="left" w:pos="62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Тис. грн.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7C1C19" w:rsidRDefault="002D02A4" w:rsidP="00610CD2">
            <w:pPr>
              <w:tabs>
                <w:tab w:val="left" w:pos="6255"/>
              </w:tabs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64310C" w:rsidRDefault="002D02A4" w:rsidP="00610CD2">
            <w:pPr>
              <w:tabs>
                <w:tab w:val="left" w:pos="6255"/>
              </w:tabs>
              <w:jc w:val="center"/>
              <w:rPr>
                <w:sz w:val="20"/>
                <w:szCs w:val="20"/>
                <w:lang w:val="uk-UA"/>
              </w:rPr>
            </w:pPr>
            <w:r w:rsidRPr="0064310C">
              <w:rPr>
                <w:sz w:val="20"/>
                <w:szCs w:val="20"/>
                <w:lang w:val="uk-UA"/>
              </w:rPr>
              <w:t>360,0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7C1C19" w:rsidRDefault="002D02A4" w:rsidP="00610CD2">
            <w:pPr>
              <w:tabs>
                <w:tab w:val="left" w:pos="6255"/>
              </w:tabs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7C1C19" w:rsidRDefault="002D02A4" w:rsidP="00610CD2">
            <w:pPr>
              <w:tabs>
                <w:tab w:val="left" w:pos="62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7C1C19" w:rsidRDefault="002D02A4" w:rsidP="00610CD2">
            <w:pPr>
              <w:tabs>
                <w:tab w:val="left" w:pos="62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7C1C19" w:rsidRDefault="002D02A4" w:rsidP="00610CD2">
            <w:pPr>
              <w:tabs>
                <w:tab w:val="left" w:pos="6255"/>
              </w:tabs>
              <w:jc w:val="center"/>
            </w:pPr>
          </w:p>
        </w:tc>
      </w:tr>
      <w:tr w:rsidR="005754ED" w:rsidRPr="000C1288" w:rsidTr="00610CD2">
        <w:trPr>
          <w:trHeight w:val="42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b/>
              </w:rPr>
            </w:pPr>
            <w:r w:rsidRPr="007C1C19">
              <w:rPr>
                <w:b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b/>
              </w:rPr>
            </w:pPr>
            <w:proofErr w:type="spellStart"/>
            <w:r w:rsidRPr="007C1C19">
              <w:rPr>
                <w:b/>
              </w:rPr>
              <w:t>Показники</w:t>
            </w:r>
            <w:proofErr w:type="spellEnd"/>
            <w:r w:rsidRPr="007C1C19">
              <w:rPr>
                <w:b/>
              </w:rPr>
              <w:t xml:space="preserve"> продукту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64310C" w:rsidRDefault="005754ED" w:rsidP="00610CD2">
            <w:pPr>
              <w:tabs>
                <w:tab w:val="left" w:pos="62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b/>
              </w:rPr>
            </w:pPr>
          </w:p>
        </w:tc>
      </w:tr>
      <w:tr w:rsidR="005754ED" w:rsidRPr="000C1288" w:rsidTr="00610CD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BE2B45" w:rsidP="00BE2B45">
            <w:pPr>
              <w:tabs>
                <w:tab w:val="left" w:pos="6255"/>
              </w:tabs>
              <w:jc w:val="center"/>
            </w:pPr>
            <w:r>
              <w:rPr>
                <w:lang w:val="uk-UA"/>
              </w:rPr>
              <w:t>6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2D02A4">
            <w:pPr>
              <w:tabs>
                <w:tab w:val="left" w:pos="62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7C1C19">
              <w:rPr>
                <w:sz w:val="18"/>
                <w:szCs w:val="18"/>
              </w:rPr>
              <w:t>Кількість</w:t>
            </w:r>
            <w:proofErr w:type="spellEnd"/>
            <w:r w:rsidRPr="007C1C19">
              <w:rPr>
                <w:sz w:val="18"/>
                <w:szCs w:val="18"/>
              </w:rPr>
              <w:t xml:space="preserve"> </w:t>
            </w:r>
            <w:proofErr w:type="spellStart"/>
            <w:r w:rsidRPr="007C1C19">
              <w:rPr>
                <w:sz w:val="18"/>
                <w:szCs w:val="18"/>
              </w:rPr>
              <w:t>персональних</w:t>
            </w:r>
            <w:proofErr w:type="spellEnd"/>
            <w:r w:rsidRPr="007C1C19">
              <w:rPr>
                <w:sz w:val="18"/>
                <w:szCs w:val="18"/>
              </w:rPr>
              <w:t xml:space="preserve"> </w:t>
            </w:r>
            <w:proofErr w:type="spellStart"/>
            <w:r w:rsidRPr="007C1C19">
              <w:rPr>
                <w:sz w:val="18"/>
                <w:szCs w:val="18"/>
              </w:rPr>
              <w:t>комп’ютерів</w:t>
            </w:r>
            <w:proofErr w:type="spellEnd"/>
            <w:proofErr w:type="gramStart"/>
            <w:r w:rsidRPr="007C1C19">
              <w:rPr>
                <w:sz w:val="18"/>
                <w:szCs w:val="18"/>
              </w:rPr>
              <w:t xml:space="preserve"> </w:t>
            </w:r>
            <w:r w:rsidR="002D02A4">
              <w:rPr>
                <w:sz w:val="18"/>
                <w:szCs w:val="18"/>
                <w:lang w:val="uk-UA"/>
              </w:rPr>
              <w:t>,</w:t>
            </w:r>
            <w:proofErr w:type="gramEnd"/>
            <w:r w:rsidR="002D02A4">
              <w:rPr>
                <w:sz w:val="18"/>
                <w:szCs w:val="18"/>
                <w:lang w:val="uk-UA"/>
              </w:rPr>
              <w:t xml:space="preserve"> принтерів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rStyle w:val="FontStyle20"/>
                <w:sz w:val="18"/>
                <w:szCs w:val="18"/>
                <w:lang w:eastAsia="uk-UA"/>
              </w:rPr>
            </w:pPr>
            <w:proofErr w:type="spellStart"/>
            <w:proofErr w:type="gramStart"/>
            <w:r w:rsidRPr="007C1C19">
              <w:rPr>
                <w:rStyle w:val="FontStyle20"/>
                <w:sz w:val="18"/>
                <w:szCs w:val="18"/>
                <w:lang w:eastAsia="uk-UA"/>
              </w:rPr>
              <w:t>шт</w:t>
            </w:r>
            <w:proofErr w:type="spellEnd"/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rStyle w:val="FontStyle20"/>
                <w:b/>
                <w:lang w:eastAsia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64310C" w:rsidRDefault="002D02A4" w:rsidP="00610CD2">
            <w:pPr>
              <w:tabs>
                <w:tab w:val="left" w:pos="6255"/>
              </w:tabs>
              <w:jc w:val="center"/>
              <w:rPr>
                <w:rStyle w:val="FontStyle20"/>
                <w:sz w:val="20"/>
                <w:szCs w:val="20"/>
                <w:lang w:val="uk-UA" w:eastAsia="uk-UA"/>
              </w:rPr>
            </w:pPr>
            <w:r w:rsidRPr="0064310C">
              <w:rPr>
                <w:rStyle w:val="FontStyle20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rStyle w:val="FontStyle20"/>
                <w:lang w:eastAsia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rStyle w:val="FontStyle20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rStyle w:val="FontStyle20"/>
                <w:sz w:val="18"/>
                <w:szCs w:val="18"/>
                <w:lang w:eastAsia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rStyle w:val="FontStyle20"/>
                <w:lang w:eastAsia="uk-UA"/>
              </w:rPr>
            </w:pPr>
          </w:p>
        </w:tc>
      </w:tr>
      <w:tr w:rsidR="0064310C" w:rsidRPr="000C1288" w:rsidTr="00610CD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0C" w:rsidRPr="0064310C" w:rsidRDefault="00BE2B45" w:rsidP="00BE2B45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0C" w:rsidRPr="0064310C" w:rsidRDefault="0064310C" w:rsidP="002D02A4">
            <w:pPr>
              <w:tabs>
                <w:tab w:val="left" w:pos="62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Кількість медичних інформаційних систем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0C" w:rsidRPr="0064310C" w:rsidRDefault="0064310C" w:rsidP="00610CD2">
            <w:pPr>
              <w:tabs>
                <w:tab w:val="left" w:pos="6255"/>
              </w:tabs>
              <w:jc w:val="center"/>
              <w:rPr>
                <w:rStyle w:val="FontStyle20"/>
                <w:sz w:val="18"/>
                <w:szCs w:val="18"/>
                <w:lang w:val="uk-UA" w:eastAsia="uk-UA"/>
              </w:rPr>
            </w:pPr>
            <w:r>
              <w:rPr>
                <w:rStyle w:val="FontStyle20"/>
                <w:sz w:val="18"/>
                <w:szCs w:val="18"/>
                <w:lang w:val="uk-UA" w:eastAsia="uk-UA"/>
              </w:rPr>
              <w:t>Шт.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0C" w:rsidRPr="007C1C19" w:rsidRDefault="0064310C" w:rsidP="00610CD2">
            <w:pPr>
              <w:tabs>
                <w:tab w:val="left" w:pos="6255"/>
              </w:tabs>
              <w:jc w:val="center"/>
              <w:rPr>
                <w:rStyle w:val="FontStyle20"/>
                <w:b/>
                <w:lang w:eastAsia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0C" w:rsidRPr="0064310C" w:rsidRDefault="0064310C" w:rsidP="00610CD2">
            <w:pPr>
              <w:tabs>
                <w:tab w:val="left" w:pos="6255"/>
              </w:tabs>
              <w:jc w:val="center"/>
              <w:rPr>
                <w:rStyle w:val="FontStyle20"/>
                <w:sz w:val="20"/>
                <w:szCs w:val="20"/>
                <w:lang w:val="uk-UA" w:eastAsia="uk-UA"/>
              </w:rPr>
            </w:pPr>
            <w:r w:rsidRPr="0064310C">
              <w:rPr>
                <w:rStyle w:val="FontStyle20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0C" w:rsidRPr="007C1C19" w:rsidRDefault="0064310C" w:rsidP="00610CD2">
            <w:pPr>
              <w:tabs>
                <w:tab w:val="left" w:pos="6255"/>
              </w:tabs>
              <w:jc w:val="center"/>
              <w:rPr>
                <w:rStyle w:val="FontStyle20"/>
                <w:lang w:eastAsia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0C" w:rsidRPr="007C1C19" w:rsidRDefault="0064310C" w:rsidP="00610CD2">
            <w:pPr>
              <w:tabs>
                <w:tab w:val="left" w:pos="6255"/>
              </w:tabs>
              <w:jc w:val="center"/>
              <w:rPr>
                <w:rStyle w:val="FontStyle20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0C" w:rsidRPr="007C1C19" w:rsidRDefault="0064310C" w:rsidP="00610CD2">
            <w:pPr>
              <w:tabs>
                <w:tab w:val="left" w:pos="6255"/>
              </w:tabs>
              <w:jc w:val="center"/>
              <w:rPr>
                <w:rStyle w:val="FontStyle20"/>
                <w:sz w:val="18"/>
                <w:szCs w:val="18"/>
                <w:lang w:eastAsia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0C" w:rsidRPr="007C1C19" w:rsidRDefault="0064310C" w:rsidP="00610CD2">
            <w:pPr>
              <w:tabs>
                <w:tab w:val="left" w:pos="6255"/>
              </w:tabs>
              <w:jc w:val="center"/>
              <w:rPr>
                <w:rStyle w:val="FontStyle20"/>
                <w:lang w:eastAsia="uk-UA"/>
              </w:rPr>
            </w:pPr>
          </w:p>
        </w:tc>
      </w:tr>
      <w:tr w:rsidR="005754ED" w:rsidRPr="000C1288" w:rsidTr="00610CD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b/>
              </w:rPr>
            </w:pPr>
            <w:r w:rsidRPr="007C1C19">
              <w:rPr>
                <w:b/>
              </w:rPr>
              <w:t>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b/>
              </w:rPr>
            </w:pPr>
            <w:proofErr w:type="spellStart"/>
            <w:r w:rsidRPr="007C1C19">
              <w:rPr>
                <w:b/>
              </w:rPr>
              <w:t>Показники</w:t>
            </w:r>
            <w:proofErr w:type="spellEnd"/>
            <w:r w:rsidRPr="007C1C19">
              <w:rPr>
                <w:b/>
              </w:rPr>
              <w:t xml:space="preserve"> </w:t>
            </w:r>
            <w:proofErr w:type="spellStart"/>
            <w:r w:rsidRPr="007C1C19">
              <w:rPr>
                <w:b/>
              </w:rPr>
              <w:t>ефективності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rStyle w:val="FontStyle20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rStyle w:val="FontStyle20"/>
                <w:b/>
                <w:lang w:eastAsia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64310C" w:rsidRDefault="005754ED" w:rsidP="00610CD2">
            <w:pPr>
              <w:tabs>
                <w:tab w:val="left" w:pos="6255"/>
              </w:tabs>
              <w:jc w:val="center"/>
              <w:rPr>
                <w:rStyle w:val="FontStyle20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rStyle w:val="FontStyle20"/>
                <w:b/>
                <w:lang w:eastAsia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rStyle w:val="FontStyle20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rStyle w:val="FontStyle20"/>
                <w:b/>
                <w:sz w:val="18"/>
                <w:szCs w:val="18"/>
                <w:lang w:eastAsia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rStyle w:val="FontStyle20"/>
                <w:b/>
                <w:lang w:eastAsia="uk-UA"/>
              </w:rPr>
            </w:pPr>
          </w:p>
        </w:tc>
      </w:tr>
      <w:tr w:rsidR="005754ED" w:rsidRPr="000C1288" w:rsidTr="00610CD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BE2B45" w:rsidP="00BE2B45">
            <w:pPr>
              <w:tabs>
                <w:tab w:val="left" w:pos="6255"/>
              </w:tabs>
              <w:jc w:val="center"/>
            </w:pPr>
            <w:r>
              <w:rPr>
                <w:lang w:val="uk-UA"/>
              </w:rP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4310C">
            <w:pPr>
              <w:tabs>
                <w:tab w:val="left" w:pos="62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7C1C19">
              <w:rPr>
                <w:sz w:val="18"/>
                <w:szCs w:val="18"/>
              </w:rPr>
              <w:t>Середня</w:t>
            </w:r>
            <w:proofErr w:type="spellEnd"/>
            <w:r w:rsidRPr="007C1C19">
              <w:rPr>
                <w:sz w:val="18"/>
                <w:szCs w:val="18"/>
              </w:rPr>
              <w:t xml:space="preserve"> </w:t>
            </w:r>
            <w:proofErr w:type="spellStart"/>
            <w:r w:rsidRPr="007C1C19">
              <w:rPr>
                <w:sz w:val="18"/>
                <w:szCs w:val="18"/>
              </w:rPr>
              <w:t>вартість</w:t>
            </w:r>
            <w:proofErr w:type="spellEnd"/>
            <w:r w:rsidRPr="007C1C19">
              <w:rPr>
                <w:sz w:val="18"/>
                <w:szCs w:val="18"/>
              </w:rPr>
              <w:t xml:space="preserve"> 1 персонального </w:t>
            </w:r>
            <w:proofErr w:type="spellStart"/>
            <w:r w:rsidRPr="007C1C19">
              <w:rPr>
                <w:sz w:val="18"/>
                <w:szCs w:val="18"/>
              </w:rPr>
              <w:t>комп’ютера</w:t>
            </w:r>
            <w:proofErr w:type="spellEnd"/>
            <w:r w:rsidR="0064310C">
              <w:rPr>
                <w:sz w:val="18"/>
                <w:szCs w:val="18"/>
                <w:lang w:val="uk-UA"/>
              </w:rPr>
              <w:t>, принтера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rStyle w:val="FontStyle20"/>
                <w:sz w:val="18"/>
                <w:szCs w:val="18"/>
                <w:lang w:eastAsia="uk-UA"/>
              </w:rPr>
            </w:pPr>
            <w:r w:rsidRPr="007C1C19">
              <w:rPr>
                <w:rStyle w:val="FontStyle20"/>
                <w:sz w:val="18"/>
                <w:szCs w:val="18"/>
                <w:lang w:eastAsia="uk-UA"/>
              </w:rPr>
              <w:t>грн.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rStyle w:val="FontStyle20"/>
                <w:b/>
                <w:lang w:eastAsia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64310C" w:rsidRDefault="0064310C" w:rsidP="00610CD2">
            <w:pPr>
              <w:tabs>
                <w:tab w:val="left" w:pos="6255"/>
              </w:tabs>
              <w:jc w:val="center"/>
              <w:rPr>
                <w:rStyle w:val="FontStyle20"/>
                <w:sz w:val="20"/>
                <w:szCs w:val="20"/>
                <w:lang w:val="uk-UA" w:eastAsia="uk-UA"/>
              </w:rPr>
            </w:pPr>
            <w:r w:rsidRPr="0064310C">
              <w:rPr>
                <w:rStyle w:val="FontStyle20"/>
                <w:sz w:val="20"/>
                <w:szCs w:val="20"/>
                <w:lang w:val="uk-UA" w:eastAsia="uk-UA"/>
              </w:rPr>
              <w:t>16000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rStyle w:val="FontStyle20"/>
                <w:lang w:eastAsia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rStyle w:val="FontStyle20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rStyle w:val="FontStyle20"/>
                <w:sz w:val="18"/>
                <w:szCs w:val="18"/>
                <w:lang w:eastAsia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rStyle w:val="FontStyle20"/>
                <w:lang w:eastAsia="uk-UA"/>
              </w:rPr>
            </w:pPr>
          </w:p>
        </w:tc>
      </w:tr>
      <w:tr w:rsidR="0064310C" w:rsidRPr="000C1288" w:rsidTr="00610CD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0C" w:rsidRPr="0064310C" w:rsidRDefault="00BE2B45" w:rsidP="00BE2B45">
            <w:pPr>
              <w:tabs>
                <w:tab w:val="left" w:pos="62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0C" w:rsidRPr="0064310C" w:rsidRDefault="0064310C" w:rsidP="0064310C">
            <w:pPr>
              <w:tabs>
                <w:tab w:val="left" w:pos="62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Середня вартість медичної інформаційної системи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0C" w:rsidRPr="0064310C" w:rsidRDefault="0064310C" w:rsidP="00610CD2">
            <w:pPr>
              <w:tabs>
                <w:tab w:val="left" w:pos="6255"/>
              </w:tabs>
              <w:jc w:val="center"/>
              <w:rPr>
                <w:rStyle w:val="FontStyle20"/>
                <w:sz w:val="18"/>
                <w:szCs w:val="18"/>
                <w:lang w:val="uk-UA" w:eastAsia="uk-UA"/>
              </w:rPr>
            </w:pPr>
            <w:r>
              <w:rPr>
                <w:rStyle w:val="FontStyle20"/>
                <w:sz w:val="18"/>
                <w:szCs w:val="18"/>
                <w:lang w:val="uk-UA" w:eastAsia="uk-UA"/>
              </w:rPr>
              <w:t>грн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0C" w:rsidRPr="007C1C19" w:rsidRDefault="0064310C" w:rsidP="00610CD2">
            <w:pPr>
              <w:tabs>
                <w:tab w:val="left" w:pos="6255"/>
              </w:tabs>
              <w:jc w:val="center"/>
              <w:rPr>
                <w:rStyle w:val="FontStyle20"/>
                <w:b/>
                <w:lang w:eastAsia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0C" w:rsidRPr="0064310C" w:rsidRDefault="0064310C" w:rsidP="00610CD2">
            <w:pPr>
              <w:tabs>
                <w:tab w:val="left" w:pos="6255"/>
              </w:tabs>
              <w:jc w:val="center"/>
              <w:rPr>
                <w:rStyle w:val="FontStyle20"/>
                <w:sz w:val="20"/>
                <w:szCs w:val="20"/>
                <w:lang w:val="uk-UA" w:eastAsia="uk-UA"/>
              </w:rPr>
            </w:pPr>
            <w:r w:rsidRPr="0064310C">
              <w:rPr>
                <w:rStyle w:val="FontStyle20"/>
                <w:sz w:val="20"/>
                <w:szCs w:val="20"/>
                <w:lang w:val="uk-UA" w:eastAsia="uk-UA"/>
              </w:rPr>
              <w:t>18000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0C" w:rsidRPr="007C1C19" w:rsidRDefault="0064310C" w:rsidP="00610CD2">
            <w:pPr>
              <w:tabs>
                <w:tab w:val="left" w:pos="6255"/>
              </w:tabs>
              <w:jc w:val="center"/>
              <w:rPr>
                <w:rStyle w:val="FontStyle20"/>
                <w:lang w:eastAsia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0C" w:rsidRPr="007C1C19" w:rsidRDefault="0064310C" w:rsidP="00610CD2">
            <w:pPr>
              <w:tabs>
                <w:tab w:val="left" w:pos="6255"/>
              </w:tabs>
              <w:jc w:val="center"/>
              <w:rPr>
                <w:rStyle w:val="FontStyle20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0C" w:rsidRPr="007C1C19" w:rsidRDefault="0064310C" w:rsidP="00610CD2">
            <w:pPr>
              <w:tabs>
                <w:tab w:val="left" w:pos="6255"/>
              </w:tabs>
              <w:jc w:val="center"/>
              <w:rPr>
                <w:rStyle w:val="FontStyle20"/>
                <w:sz w:val="18"/>
                <w:szCs w:val="18"/>
                <w:lang w:eastAsia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0C" w:rsidRPr="007C1C19" w:rsidRDefault="0064310C" w:rsidP="00610CD2">
            <w:pPr>
              <w:tabs>
                <w:tab w:val="left" w:pos="6255"/>
              </w:tabs>
              <w:jc w:val="center"/>
              <w:rPr>
                <w:rStyle w:val="FontStyle20"/>
                <w:lang w:eastAsia="uk-UA"/>
              </w:rPr>
            </w:pPr>
          </w:p>
        </w:tc>
      </w:tr>
      <w:tr w:rsidR="005754ED" w:rsidRPr="000C1288" w:rsidTr="00610CD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b/>
              </w:rPr>
            </w:pPr>
            <w:r w:rsidRPr="007C1C19">
              <w:rPr>
                <w:b/>
              </w:rPr>
              <w:t>4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b/>
              </w:rPr>
            </w:pPr>
            <w:proofErr w:type="spellStart"/>
            <w:r w:rsidRPr="007C1C19">
              <w:rPr>
                <w:b/>
              </w:rPr>
              <w:t>Показники</w:t>
            </w:r>
            <w:proofErr w:type="spellEnd"/>
            <w:r w:rsidRPr="007C1C19">
              <w:rPr>
                <w:b/>
              </w:rPr>
              <w:t xml:space="preserve"> </w:t>
            </w:r>
            <w:proofErr w:type="spellStart"/>
            <w:r w:rsidRPr="007C1C19">
              <w:rPr>
                <w:b/>
              </w:rPr>
              <w:t>якості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rStyle w:val="FontStyle20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rStyle w:val="FontStyle20"/>
                <w:b/>
                <w:lang w:eastAsia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64310C" w:rsidRDefault="005754ED" w:rsidP="00610CD2">
            <w:pPr>
              <w:tabs>
                <w:tab w:val="left" w:pos="6255"/>
              </w:tabs>
              <w:jc w:val="center"/>
              <w:rPr>
                <w:rStyle w:val="FontStyle20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rStyle w:val="FontStyle20"/>
                <w:b/>
                <w:lang w:eastAsia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rStyle w:val="FontStyle20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rStyle w:val="FontStyle20"/>
                <w:b/>
                <w:sz w:val="18"/>
                <w:szCs w:val="18"/>
                <w:lang w:eastAsia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rStyle w:val="FontStyle20"/>
                <w:b/>
                <w:lang w:eastAsia="uk-UA"/>
              </w:rPr>
            </w:pPr>
          </w:p>
        </w:tc>
      </w:tr>
      <w:tr w:rsidR="005754ED" w:rsidRPr="000C1288" w:rsidTr="00610CD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BE2B45" w:rsidP="00BE2B45">
            <w:pPr>
              <w:tabs>
                <w:tab w:val="left" w:pos="6255"/>
              </w:tabs>
              <w:ind w:left="360"/>
              <w:jc w:val="both"/>
            </w:pPr>
            <w:r>
              <w:rPr>
                <w:lang w:val="uk-UA"/>
              </w:rPr>
              <w:t>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4310C">
            <w:pPr>
              <w:pStyle w:val="a5"/>
              <w:ind w:left="34"/>
              <w:jc w:val="both"/>
              <w:rPr>
                <w:sz w:val="18"/>
                <w:szCs w:val="18"/>
                <w:lang w:val="uk-UA"/>
              </w:rPr>
            </w:pPr>
            <w:r w:rsidRPr="007C1C19">
              <w:rPr>
                <w:sz w:val="18"/>
                <w:szCs w:val="18"/>
                <w:lang w:val="uk-UA"/>
              </w:rPr>
              <w:t xml:space="preserve">Приєднання ЦРЛ до системи  </w:t>
            </w:r>
            <w:r w:rsidRPr="007C1C19">
              <w:rPr>
                <w:sz w:val="18"/>
                <w:szCs w:val="18"/>
                <w:lang w:val="en-US"/>
              </w:rPr>
              <w:t>eHealth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sz w:val="18"/>
                <w:szCs w:val="18"/>
              </w:rPr>
            </w:pPr>
            <w:r w:rsidRPr="007C1C19">
              <w:rPr>
                <w:sz w:val="18"/>
                <w:szCs w:val="18"/>
              </w:rPr>
              <w:t>%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64310C" w:rsidRDefault="0064310C" w:rsidP="00610CD2">
            <w:pPr>
              <w:tabs>
                <w:tab w:val="left" w:pos="6255"/>
              </w:tabs>
              <w:jc w:val="center"/>
              <w:rPr>
                <w:sz w:val="20"/>
                <w:szCs w:val="20"/>
                <w:lang w:val="uk-UA"/>
              </w:rPr>
            </w:pPr>
            <w:r w:rsidRPr="0064310C"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D" w:rsidRPr="007C1C19" w:rsidRDefault="005754ED" w:rsidP="00610CD2">
            <w:pPr>
              <w:tabs>
                <w:tab w:val="left" w:pos="6255"/>
              </w:tabs>
              <w:jc w:val="center"/>
            </w:pPr>
          </w:p>
        </w:tc>
      </w:tr>
    </w:tbl>
    <w:p w:rsidR="005754ED" w:rsidRPr="009123AA" w:rsidRDefault="005754ED" w:rsidP="005754ED">
      <w:pPr>
        <w:pStyle w:val="Style1"/>
        <w:widowControl/>
        <w:spacing w:line="240" w:lineRule="auto"/>
        <w:ind w:firstLine="0"/>
        <w:jc w:val="center"/>
        <w:rPr>
          <w:rStyle w:val="FontStyle11"/>
          <w:sz w:val="28"/>
          <w:szCs w:val="28"/>
          <w:lang w:val="uk-UA"/>
        </w:rPr>
      </w:pPr>
    </w:p>
    <w:p w:rsidR="005754ED" w:rsidRDefault="005754ED" w:rsidP="005754ED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6"/>
          <w:szCs w:val="26"/>
          <w:lang w:val="uk-UA"/>
        </w:rPr>
      </w:pPr>
    </w:p>
    <w:p w:rsidR="005754ED" w:rsidRDefault="005754ED" w:rsidP="005754ED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6"/>
          <w:szCs w:val="26"/>
          <w:lang w:val="uk-UA"/>
        </w:rPr>
      </w:pPr>
    </w:p>
    <w:p w:rsidR="005754ED" w:rsidRPr="000C1288" w:rsidRDefault="005754ED" w:rsidP="005754ED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6"/>
          <w:szCs w:val="26"/>
          <w:lang w:val="uk-UA"/>
        </w:rPr>
      </w:pPr>
      <w:r w:rsidRPr="000C1288">
        <w:rPr>
          <w:rStyle w:val="FontStyle11"/>
          <w:b/>
          <w:sz w:val="26"/>
          <w:szCs w:val="26"/>
          <w:lang w:val="uk-UA"/>
        </w:rPr>
        <w:lastRenderedPageBreak/>
        <w:t>Доповнення до розділу УІІ «Напрямки діяльності та заходи Програми»</w:t>
      </w:r>
    </w:p>
    <w:p w:rsidR="005754ED" w:rsidRDefault="005754ED" w:rsidP="005754ED">
      <w:pPr>
        <w:pStyle w:val="Style1"/>
        <w:widowControl/>
        <w:spacing w:line="240" w:lineRule="auto"/>
        <w:ind w:firstLine="0"/>
        <w:jc w:val="both"/>
        <w:rPr>
          <w:rStyle w:val="FontStyle11"/>
          <w:lang w:val="uk-UA"/>
        </w:rPr>
      </w:pPr>
    </w:p>
    <w:p w:rsidR="005754ED" w:rsidRDefault="005754ED" w:rsidP="005754ED">
      <w:pPr>
        <w:pStyle w:val="Style1"/>
        <w:widowControl/>
        <w:spacing w:line="240" w:lineRule="auto"/>
        <w:ind w:firstLine="0"/>
        <w:jc w:val="both"/>
        <w:rPr>
          <w:rStyle w:val="FontStyle11"/>
          <w:lang w:val="uk-UA"/>
        </w:rPr>
      </w:pPr>
    </w:p>
    <w:p w:rsidR="005754ED" w:rsidRPr="00553B7D" w:rsidRDefault="005754ED" w:rsidP="005754ED">
      <w:pPr>
        <w:pStyle w:val="Style1"/>
        <w:widowControl/>
        <w:spacing w:line="240" w:lineRule="auto"/>
        <w:ind w:firstLine="0"/>
        <w:jc w:val="both"/>
        <w:rPr>
          <w:rStyle w:val="FontStyle11"/>
          <w:sz w:val="26"/>
          <w:szCs w:val="26"/>
          <w:lang w:val="uk-UA"/>
        </w:rPr>
      </w:pPr>
      <w:r w:rsidRPr="00553B7D">
        <w:rPr>
          <w:rStyle w:val="FontStyle11"/>
          <w:sz w:val="26"/>
          <w:szCs w:val="26"/>
          <w:lang w:val="uk-UA"/>
        </w:rPr>
        <w:t>Доповнити пункт 1 «</w:t>
      </w:r>
      <w:r w:rsidR="0064310C" w:rsidRPr="00553B7D">
        <w:rPr>
          <w:rStyle w:val="FontStyle11"/>
          <w:sz w:val="26"/>
          <w:szCs w:val="26"/>
          <w:lang w:val="uk-UA"/>
        </w:rPr>
        <w:t xml:space="preserve">Покращення матеріально-технічної бази закладів охорони </w:t>
      </w:r>
      <w:proofErr w:type="spellStart"/>
      <w:r w:rsidR="0064310C" w:rsidRPr="00553B7D">
        <w:rPr>
          <w:rStyle w:val="FontStyle11"/>
          <w:sz w:val="26"/>
          <w:szCs w:val="26"/>
          <w:lang w:val="uk-UA"/>
        </w:rPr>
        <w:t>здоров</w:t>
      </w:r>
      <w:proofErr w:type="spellEnd"/>
      <w:r w:rsidR="0064310C" w:rsidRPr="00553B7D">
        <w:rPr>
          <w:rStyle w:val="FontStyle11"/>
          <w:sz w:val="26"/>
          <w:szCs w:val="26"/>
        </w:rPr>
        <w:t>’</w:t>
      </w:r>
      <w:r w:rsidR="0064310C" w:rsidRPr="00553B7D">
        <w:rPr>
          <w:rStyle w:val="FontStyle11"/>
          <w:sz w:val="26"/>
          <w:szCs w:val="26"/>
          <w:lang w:val="uk-UA"/>
        </w:rPr>
        <w:t>я п</w:t>
      </w:r>
      <w:r w:rsidRPr="00553B7D">
        <w:rPr>
          <w:rStyle w:val="FontStyle11"/>
          <w:sz w:val="26"/>
          <w:szCs w:val="26"/>
          <w:lang w:val="uk-UA"/>
        </w:rPr>
        <w:t>ідпункт</w:t>
      </w:r>
      <w:r w:rsidR="0064310C" w:rsidRPr="00553B7D">
        <w:rPr>
          <w:rStyle w:val="FontStyle11"/>
          <w:sz w:val="26"/>
          <w:szCs w:val="26"/>
          <w:lang w:val="uk-UA"/>
        </w:rPr>
        <w:t>а</w:t>
      </w:r>
      <w:r w:rsidRPr="00553B7D">
        <w:rPr>
          <w:rStyle w:val="FontStyle11"/>
          <w:sz w:val="26"/>
          <w:szCs w:val="26"/>
          <w:lang w:val="uk-UA"/>
        </w:rPr>
        <w:t>м</w:t>
      </w:r>
      <w:r w:rsidR="0064310C" w:rsidRPr="00553B7D">
        <w:rPr>
          <w:rStyle w:val="FontStyle11"/>
          <w:sz w:val="26"/>
          <w:szCs w:val="26"/>
          <w:lang w:val="uk-UA"/>
        </w:rPr>
        <w:t>и</w:t>
      </w:r>
      <w:r w:rsidRPr="00553B7D">
        <w:rPr>
          <w:rStyle w:val="FontStyle11"/>
          <w:sz w:val="26"/>
          <w:szCs w:val="26"/>
          <w:lang w:val="uk-UA"/>
        </w:rPr>
        <w:t xml:space="preserve"> </w:t>
      </w:r>
      <w:r w:rsidR="0064310C" w:rsidRPr="00553B7D">
        <w:rPr>
          <w:rStyle w:val="FontStyle11"/>
          <w:sz w:val="26"/>
          <w:szCs w:val="26"/>
          <w:lang w:val="uk-UA"/>
        </w:rPr>
        <w:t xml:space="preserve">10,11 </w:t>
      </w:r>
      <w:r w:rsidRPr="00553B7D">
        <w:rPr>
          <w:rStyle w:val="FontStyle11"/>
          <w:sz w:val="26"/>
          <w:szCs w:val="26"/>
          <w:lang w:val="uk-UA"/>
        </w:rPr>
        <w:t>наступного змісту:</w:t>
      </w:r>
    </w:p>
    <w:p w:rsidR="005754ED" w:rsidRPr="00A73306" w:rsidRDefault="005754ED" w:rsidP="005754ED">
      <w:pPr>
        <w:pStyle w:val="Style1"/>
        <w:widowControl/>
        <w:spacing w:line="240" w:lineRule="auto"/>
        <w:ind w:firstLine="0"/>
        <w:jc w:val="both"/>
        <w:rPr>
          <w:rStyle w:val="FontStyle11"/>
          <w:lang w:val="uk-UA"/>
        </w:rPr>
      </w:pPr>
    </w:p>
    <w:p w:rsidR="005754ED" w:rsidRPr="009123AA" w:rsidRDefault="005754ED" w:rsidP="005754ED">
      <w:pPr>
        <w:pStyle w:val="Style1"/>
        <w:widowControl/>
        <w:spacing w:line="240" w:lineRule="auto"/>
        <w:ind w:firstLine="708"/>
        <w:jc w:val="both"/>
        <w:rPr>
          <w:rStyle w:val="FontStyle11"/>
          <w:sz w:val="28"/>
          <w:szCs w:val="28"/>
          <w:lang w:val="uk-UA"/>
        </w:rPr>
      </w:pPr>
    </w:p>
    <w:tbl>
      <w:tblPr>
        <w:tblW w:w="10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866"/>
        <w:gridCol w:w="1440"/>
        <w:gridCol w:w="900"/>
        <w:gridCol w:w="900"/>
        <w:gridCol w:w="900"/>
        <w:gridCol w:w="900"/>
        <w:gridCol w:w="827"/>
        <w:gridCol w:w="900"/>
        <w:gridCol w:w="724"/>
        <w:gridCol w:w="969"/>
      </w:tblGrid>
      <w:tr w:rsidR="005754ED" w:rsidRPr="005B03DA" w:rsidTr="00610CD2">
        <w:tc>
          <w:tcPr>
            <w:tcW w:w="283" w:type="dxa"/>
            <w:vMerge w:val="restart"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 w:rsidRPr="005B03DA">
              <w:rPr>
                <w:rStyle w:val="FontStyle11"/>
                <w:sz w:val="20"/>
                <w:szCs w:val="20"/>
                <w:lang w:val="uk-UA"/>
              </w:rPr>
              <w:t>№з/п</w:t>
            </w:r>
          </w:p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1866" w:type="dxa"/>
            <w:vMerge w:val="restart"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 w:rsidRPr="005B03DA">
              <w:rPr>
                <w:rStyle w:val="FontStyle11"/>
                <w:sz w:val="20"/>
                <w:szCs w:val="20"/>
                <w:lang w:val="uk-UA"/>
              </w:rPr>
              <w:t>Назва напрямку діяльності  (пріоритетні завдання)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 w:rsidRPr="005B03DA">
              <w:rPr>
                <w:rStyle w:val="FontStyle11"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553B7D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 w:rsidRPr="005B03DA">
              <w:rPr>
                <w:rStyle w:val="FontStyle11"/>
                <w:sz w:val="20"/>
                <w:szCs w:val="20"/>
                <w:lang w:val="uk-UA"/>
              </w:rPr>
              <w:t>Тер</w:t>
            </w:r>
          </w:p>
          <w:p w:rsidR="00553B7D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 w:rsidRPr="005B03DA">
              <w:rPr>
                <w:rStyle w:val="FontStyle11"/>
                <w:sz w:val="20"/>
                <w:szCs w:val="20"/>
                <w:lang w:val="uk-UA"/>
              </w:rPr>
              <w:t xml:space="preserve">мін </w:t>
            </w:r>
            <w:r w:rsidR="00553B7D">
              <w:rPr>
                <w:rStyle w:val="FontStyle11"/>
                <w:sz w:val="20"/>
                <w:szCs w:val="20"/>
                <w:lang w:val="uk-UA"/>
              </w:rPr>
              <w:t>в</w:t>
            </w:r>
            <w:r w:rsidRPr="005B03DA">
              <w:rPr>
                <w:rStyle w:val="FontStyle11"/>
                <w:sz w:val="20"/>
                <w:szCs w:val="20"/>
                <w:lang w:val="uk-UA"/>
              </w:rPr>
              <w:t xml:space="preserve">иконання </w:t>
            </w:r>
            <w:proofErr w:type="spellStart"/>
            <w:r w:rsidRPr="005B03DA">
              <w:rPr>
                <w:rStyle w:val="FontStyle11"/>
                <w:sz w:val="20"/>
                <w:szCs w:val="20"/>
                <w:lang w:val="uk-UA"/>
              </w:rPr>
              <w:t>захо</w:t>
            </w:r>
            <w:proofErr w:type="spellEnd"/>
          </w:p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proofErr w:type="spellStart"/>
            <w:r w:rsidRPr="005B03DA">
              <w:rPr>
                <w:rStyle w:val="FontStyle11"/>
                <w:sz w:val="20"/>
                <w:szCs w:val="20"/>
                <w:lang w:val="uk-UA"/>
              </w:rPr>
              <w:t>ду</w:t>
            </w:r>
            <w:proofErr w:type="spellEnd"/>
          </w:p>
        </w:tc>
        <w:tc>
          <w:tcPr>
            <w:tcW w:w="900" w:type="dxa"/>
            <w:vMerge w:val="restart"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 w:rsidRPr="005B03DA">
              <w:rPr>
                <w:rStyle w:val="FontStyle11"/>
                <w:sz w:val="20"/>
                <w:szCs w:val="20"/>
                <w:lang w:val="uk-UA"/>
              </w:rPr>
              <w:t>Вико-</w:t>
            </w:r>
            <w:proofErr w:type="spellStart"/>
            <w:r w:rsidRPr="005B03DA">
              <w:rPr>
                <w:rStyle w:val="FontStyle11"/>
                <w:sz w:val="20"/>
                <w:szCs w:val="20"/>
                <w:lang w:val="uk-UA"/>
              </w:rPr>
              <w:t>навці</w:t>
            </w:r>
            <w:proofErr w:type="spellEnd"/>
          </w:p>
        </w:tc>
        <w:tc>
          <w:tcPr>
            <w:tcW w:w="4251" w:type="dxa"/>
            <w:gridSpan w:val="5"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tabs>
                <w:tab w:val="left" w:pos="-5688"/>
              </w:tabs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 w:rsidRPr="005B03DA">
              <w:rPr>
                <w:rStyle w:val="FontStyle11"/>
                <w:sz w:val="20"/>
                <w:szCs w:val="20"/>
                <w:lang w:val="uk-UA"/>
              </w:rPr>
              <w:t>Орієнтовні обсяги фінансування (</w:t>
            </w:r>
            <w:proofErr w:type="spellStart"/>
            <w:r w:rsidRPr="005B03DA">
              <w:rPr>
                <w:rStyle w:val="FontStyle11"/>
                <w:sz w:val="20"/>
                <w:szCs w:val="20"/>
                <w:lang w:val="uk-UA"/>
              </w:rPr>
              <w:t>тис.грн</w:t>
            </w:r>
            <w:proofErr w:type="spellEnd"/>
            <w:r w:rsidRPr="005B03DA">
              <w:rPr>
                <w:rStyle w:val="FontStyle11"/>
                <w:sz w:val="20"/>
                <w:szCs w:val="20"/>
                <w:lang w:val="uk-UA"/>
              </w:rPr>
              <w:t>)</w:t>
            </w:r>
          </w:p>
        </w:tc>
        <w:tc>
          <w:tcPr>
            <w:tcW w:w="969" w:type="dxa"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 w:rsidRPr="005B03DA">
              <w:rPr>
                <w:rStyle w:val="FontStyle11"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5754ED" w:rsidRPr="005B03DA" w:rsidTr="00610CD2">
        <w:tc>
          <w:tcPr>
            <w:tcW w:w="283" w:type="dxa"/>
            <w:vMerge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8"/>
                <w:szCs w:val="28"/>
                <w:lang w:val="uk-UA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 w:rsidRPr="005B03DA">
              <w:rPr>
                <w:rStyle w:val="FontStyle11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3351" w:type="dxa"/>
            <w:gridSpan w:val="4"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 w:rsidRPr="005B03DA">
              <w:rPr>
                <w:rStyle w:val="FontStyle11"/>
                <w:sz w:val="20"/>
                <w:szCs w:val="20"/>
                <w:lang w:val="uk-UA"/>
              </w:rPr>
              <w:t>втому числі за роками</w:t>
            </w:r>
          </w:p>
        </w:tc>
        <w:tc>
          <w:tcPr>
            <w:tcW w:w="969" w:type="dxa"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8"/>
                <w:szCs w:val="28"/>
                <w:lang w:val="uk-UA"/>
              </w:rPr>
            </w:pPr>
          </w:p>
        </w:tc>
      </w:tr>
      <w:tr w:rsidR="005754ED" w:rsidRPr="005B03DA" w:rsidTr="00610CD2">
        <w:trPr>
          <w:trHeight w:val="414"/>
        </w:trPr>
        <w:tc>
          <w:tcPr>
            <w:tcW w:w="283" w:type="dxa"/>
            <w:vMerge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5754ED" w:rsidRPr="005B03DA" w:rsidRDefault="00684A79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2020</w:t>
            </w:r>
          </w:p>
        </w:tc>
        <w:tc>
          <w:tcPr>
            <w:tcW w:w="827" w:type="dxa"/>
            <w:shd w:val="clear" w:color="auto" w:fill="auto"/>
          </w:tcPr>
          <w:p w:rsidR="005754ED" w:rsidRPr="005B03DA" w:rsidRDefault="005754ED" w:rsidP="00684A79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 w:rsidRPr="005B03DA">
              <w:rPr>
                <w:rStyle w:val="FontStyle11"/>
                <w:sz w:val="20"/>
                <w:szCs w:val="20"/>
                <w:lang w:val="uk-UA"/>
              </w:rPr>
              <w:t>20</w:t>
            </w:r>
            <w:r w:rsidR="00684A79">
              <w:rPr>
                <w:rStyle w:val="FontStyle11"/>
                <w:sz w:val="20"/>
                <w:szCs w:val="20"/>
                <w:lang w:val="uk-UA"/>
              </w:rPr>
              <w:t>21</w:t>
            </w:r>
          </w:p>
        </w:tc>
        <w:tc>
          <w:tcPr>
            <w:tcW w:w="900" w:type="dxa"/>
            <w:shd w:val="clear" w:color="auto" w:fill="auto"/>
          </w:tcPr>
          <w:p w:rsidR="005754ED" w:rsidRPr="005B03DA" w:rsidRDefault="005754ED" w:rsidP="00684A79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 w:rsidRPr="005B03DA">
              <w:rPr>
                <w:rStyle w:val="FontStyle11"/>
                <w:sz w:val="20"/>
                <w:szCs w:val="20"/>
                <w:lang w:val="uk-UA"/>
              </w:rPr>
              <w:t>20</w:t>
            </w:r>
            <w:r w:rsidR="00684A79">
              <w:rPr>
                <w:rStyle w:val="FontStyle11"/>
                <w:sz w:val="20"/>
                <w:szCs w:val="20"/>
                <w:lang w:val="uk-UA"/>
              </w:rPr>
              <w:t>22</w:t>
            </w:r>
          </w:p>
        </w:tc>
        <w:tc>
          <w:tcPr>
            <w:tcW w:w="724" w:type="dxa"/>
            <w:shd w:val="clear" w:color="auto" w:fill="auto"/>
          </w:tcPr>
          <w:p w:rsidR="005754ED" w:rsidRPr="005B03DA" w:rsidRDefault="005754ED" w:rsidP="00684A79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 w:rsidRPr="005B03DA">
              <w:rPr>
                <w:rStyle w:val="FontStyle11"/>
                <w:sz w:val="20"/>
                <w:szCs w:val="20"/>
                <w:lang w:val="uk-UA"/>
              </w:rPr>
              <w:t>20</w:t>
            </w:r>
            <w:r w:rsidR="00684A79">
              <w:rPr>
                <w:rStyle w:val="FontStyle11"/>
                <w:sz w:val="20"/>
                <w:szCs w:val="20"/>
                <w:lang w:val="uk-UA"/>
              </w:rPr>
              <w:t>23</w:t>
            </w:r>
          </w:p>
        </w:tc>
        <w:tc>
          <w:tcPr>
            <w:tcW w:w="969" w:type="dxa"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</w:tr>
      <w:tr w:rsidR="005754ED" w:rsidRPr="005B03DA" w:rsidTr="00610CD2">
        <w:trPr>
          <w:trHeight w:val="414"/>
        </w:trPr>
        <w:tc>
          <w:tcPr>
            <w:tcW w:w="283" w:type="dxa"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1</w:t>
            </w:r>
          </w:p>
        </w:tc>
        <w:tc>
          <w:tcPr>
            <w:tcW w:w="1866" w:type="dxa"/>
            <w:shd w:val="clear" w:color="auto" w:fill="auto"/>
          </w:tcPr>
          <w:p w:rsidR="005754ED" w:rsidRPr="005B03DA" w:rsidRDefault="00684A79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 xml:space="preserve">Покращення матеріально-технічної бази закладів охорони </w:t>
            </w:r>
            <w:proofErr w:type="spellStart"/>
            <w:r>
              <w:rPr>
                <w:rStyle w:val="FontStyle11"/>
                <w:sz w:val="20"/>
                <w:szCs w:val="20"/>
                <w:lang w:val="uk-UA"/>
              </w:rPr>
              <w:t>здоров»я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5754ED" w:rsidRDefault="00684A79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10</w:t>
            </w:r>
            <w:r w:rsidR="005754ED">
              <w:rPr>
                <w:rStyle w:val="FontStyle11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5754ED">
              <w:rPr>
                <w:rStyle w:val="FontStyle11"/>
                <w:sz w:val="20"/>
                <w:szCs w:val="20"/>
                <w:lang w:val="uk-UA"/>
              </w:rPr>
              <w:t>Співфінан</w:t>
            </w:r>
            <w:proofErr w:type="spellEnd"/>
          </w:p>
          <w:p w:rsidR="0024796A" w:rsidRDefault="005754ED" w:rsidP="00684A79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proofErr w:type="spellStart"/>
            <w:r>
              <w:rPr>
                <w:rStyle w:val="FontStyle11"/>
                <w:sz w:val="20"/>
                <w:szCs w:val="20"/>
                <w:lang w:val="uk-UA"/>
              </w:rPr>
              <w:t>сування</w:t>
            </w:r>
            <w:proofErr w:type="spellEnd"/>
            <w:r>
              <w:rPr>
                <w:rStyle w:val="FontStyle11"/>
                <w:sz w:val="20"/>
                <w:szCs w:val="20"/>
                <w:lang w:val="uk-UA"/>
              </w:rPr>
              <w:t xml:space="preserve">  </w:t>
            </w:r>
            <w:r w:rsidR="00684A79">
              <w:rPr>
                <w:rStyle w:val="FontStyle11"/>
                <w:sz w:val="20"/>
                <w:szCs w:val="20"/>
                <w:lang w:val="uk-UA"/>
              </w:rPr>
              <w:t xml:space="preserve">у придбанні персональних </w:t>
            </w:r>
            <w:proofErr w:type="spellStart"/>
            <w:r w:rsidR="00684A79">
              <w:rPr>
                <w:rStyle w:val="FontStyle11"/>
                <w:sz w:val="20"/>
                <w:szCs w:val="20"/>
                <w:lang w:val="uk-UA"/>
              </w:rPr>
              <w:t>комп»юте</w:t>
            </w:r>
            <w:proofErr w:type="spellEnd"/>
          </w:p>
          <w:p w:rsidR="005754ED" w:rsidRPr="005B03DA" w:rsidRDefault="00684A79" w:rsidP="00684A79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рів, принтерів</w:t>
            </w:r>
          </w:p>
        </w:tc>
        <w:tc>
          <w:tcPr>
            <w:tcW w:w="900" w:type="dxa"/>
            <w:shd w:val="clear" w:color="auto" w:fill="auto"/>
          </w:tcPr>
          <w:p w:rsidR="005754ED" w:rsidRPr="005B03DA" w:rsidRDefault="005754ED" w:rsidP="00684A79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20</w:t>
            </w:r>
            <w:r w:rsidR="00684A79">
              <w:rPr>
                <w:rStyle w:val="FontStyle11"/>
                <w:sz w:val="20"/>
                <w:szCs w:val="20"/>
                <w:lang w:val="uk-UA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5754ED" w:rsidRPr="005B03DA" w:rsidRDefault="00684A79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ЦРЛ</w:t>
            </w:r>
          </w:p>
        </w:tc>
        <w:tc>
          <w:tcPr>
            <w:tcW w:w="900" w:type="dxa"/>
            <w:shd w:val="clear" w:color="auto" w:fill="auto"/>
          </w:tcPr>
          <w:p w:rsidR="005754ED" w:rsidRPr="005B03DA" w:rsidRDefault="00684A79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320,0</w:t>
            </w:r>
          </w:p>
        </w:tc>
        <w:tc>
          <w:tcPr>
            <w:tcW w:w="900" w:type="dxa"/>
            <w:shd w:val="clear" w:color="auto" w:fill="auto"/>
          </w:tcPr>
          <w:p w:rsidR="005754ED" w:rsidRPr="005B03DA" w:rsidRDefault="00684A79" w:rsidP="00684A79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320,0</w:t>
            </w:r>
          </w:p>
        </w:tc>
        <w:tc>
          <w:tcPr>
            <w:tcW w:w="827" w:type="dxa"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5754ED" w:rsidRPr="005B03DA" w:rsidRDefault="00684A79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5754ED" w:rsidRPr="005B03DA" w:rsidRDefault="00684A79" w:rsidP="00553B7D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Покращення ефективності праці медперсоналу та умов обслуговування пацієнтів</w:t>
            </w:r>
          </w:p>
        </w:tc>
      </w:tr>
      <w:tr w:rsidR="00684A79" w:rsidRPr="005B03DA" w:rsidTr="00610CD2">
        <w:trPr>
          <w:trHeight w:val="414"/>
        </w:trPr>
        <w:tc>
          <w:tcPr>
            <w:tcW w:w="283" w:type="dxa"/>
            <w:shd w:val="clear" w:color="auto" w:fill="auto"/>
          </w:tcPr>
          <w:p w:rsidR="00684A79" w:rsidRDefault="00684A79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1866" w:type="dxa"/>
            <w:shd w:val="clear" w:color="auto" w:fill="auto"/>
          </w:tcPr>
          <w:p w:rsidR="00684A79" w:rsidRDefault="00684A79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684A79" w:rsidRDefault="00684A79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 xml:space="preserve">11. </w:t>
            </w:r>
            <w:proofErr w:type="spellStart"/>
            <w:r>
              <w:rPr>
                <w:rStyle w:val="FontStyle11"/>
                <w:sz w:val="20"/>
                <w:szCs w:val="20"/>
                <w:lang w:val="uk-UA"/>
              </w:rPr>
              <w:t>Співфінан</w:t>
            </w:r>
            <w:proofErr w:type="spellEnd"/>
          </w:p>
          <w:p w:rsidR="00684A79" w:rsidRDefault="00684A79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proofErr w:type="spellStart"/>
            <w:r>
              <w:rPr>
                <w:rStyle w:val="FontStyle11"/>
                <w:sz w:val="20"/>
                <w:szCs w:val="20"/>
                <w:lang w:val="uk-UA"/>
              </w:rPr>
              <w:t>сування</w:t>
            </w:r>
            <w:proofErr w:type="spellEnd"/>
            <w:r>
              <w:rPr>
                <w:rStyle w:val="FontStyle11"/>
                <w:sz w:val="20"/>
                <w:szCs w:val="20"/>
                <w:lang w:val="uk-UA"/>
              </w:rPr>
              <w:t xml:space="preserve"> у придбанні медичних інформаційних систем</w:t>
            </w:r>
          </w:p>
        </w:tc>
        <w:tc>
          <w:tcPr>
            <w:tcW w:w="900" w:type="dxa"/>
            <w:shd w:val="clear" w:color="auto" w:fill="auto"/>
          </w:tcPr>
          <w:p w:rsidR="00684A79" w:rsidRDefault="002D02A4" w:rsidP="00684A79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2020</w:t>
            </w:r>
          </w:p>
        </w:tc>
        <w:tc>
          <w:tcPr>
            <w:tcW w:w="900" w:type="dxa"/>
            <w:shd w:val="clear" w:color="auto" w:fill="auto"/>
          </w:tcPr>
          <w:p w:rsidR="00684A79" w:rsidRDefault="002D02A4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ЦРЛ</w:t>
            </w:r>
          </w:p>
        </w:tc>
        <w:tc>
          <w:tcPr>
            <w:tcW w:w="900" w:type="dxa"/>
            <w:shd w:val="clear" w:color="auto" w:fill="auto"/>
          </w:tcPr>
          <w:p w:rsidR="00684A79" w:rsidRDefault="002D02A4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360,0</w:t>
            </w:r>
          </w:p>
        </w:tc>
        <w:tc>
          <w:tcPr>
            <w:tcW w:w="900" w:type="dxa"/>
            <w:shd w:val="clear" w:color="auto" w:fill="auto"/>
          </w:tcPr>
          <w:p w:rsidR="00684A79" w:rsidRDefault="002D02A4" w:rsidP="00684A79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360,0</w:t>
            </w:r>
          </w:p>
        </w:tc>
        <w:tc>
          <w:tcPr>
            <w:tcW w:w="827" w:type="dxa"/>
            <w:shd w:val="clear" w:color="auto" w:fill="auto"/>
          </w:tcPr>
          <w:p w:rsidR="00684A79" w:rsidRDefault="002D02A4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84A79" w:rsidRDefault="002D02A4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684A79" w:rsidRDefault="002D02A4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684A79" w:rsidRDefault="002D02A4" w:rsidP="00553B7D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Покращення ефективності праці медперсоналу та умов обслуговування пацієнтів</w:t>
            </w:r>
          </w:p>
        </w:tc>
      </w:tr>
    </w:tbl>
    <w:p w:rsidR="003E3642" w:rsidRDefault="003E3642">
      <w:pPr>
        <w:rPr>
          <w:lang w:val="uk-UA"/>
        </w:rPr>
      </w:pPr>
    </w:p>
    <w:p w:rsidR="00553B7D" w:rsidRDefault="00553B7D">
      <w:pPr>
        <w:rPr>
          <w:lang w:val="uk-UA"/>
        </w:rPr>
      </w:pPr>
    </w:p>
    <w:p w:rsidR="00553B7D" w:rsidRDefault="00553B7D">
      <w:pPr>
        <w:rPr>
          <w:b/>
          <w:lang w:val="uk-UA"/>
        </w:rPr>
      </w:pPr>
      <w:r w:rsidRPr="00553B7D">
        <w:rPr>
          <w:b/>
          <w:lang w:val="uk-UA"/>
        </w:rPr>
        <w:t xml:space="preserve">Секретар міської ради                                                   </w:t>
      </w:r>
      <w:proofErr w:type="spellStart"/>
      <w:r w:rsidRPr="00553B7D">
        <w:rPr>
          <w:b/>
          <w:lang w:val="uk-UA"/>
        </w:rPr>
        <w:t>П.В.Крепкий</w:t>
      </w:r>
      <w:proofErr w:type="spellEnd"/>
    </w:p>
    <w:p w:rsidR="00485E71" w:rsidRDefault="00485E71">
      <w:pPr>
        <w:rPr>
          <w:b/>
          <w:lang w:val="uk-UA"/>
        </w:rPr>
      </w:pPr>
    </w:p>
    <w:p w:rsidR="00485E71" w:rsidRDefault="00485E71">
      <w:pPr>
        <w:rPr>
          <w:b/>
          <w:lang w:val="uk-UA"/>
        </w:rPr>
      </w:pPr>
    </w:p>
    <w:p w:rsidR="00485E71" w:rsidRDefault="00485E71">
      <w:pPr>
        <w:rPr>
          <w:b/>
          <w:lang w:val="uk-UA"/>
        </w:rPr>
      </w:pPr>
    </w:p>
    <w:p w:rsidR="00485E71" w:rsidRDefault="00485E71">
      <w:pPr>
        <w:rPr>
          <w:b/>
          <w:lang w:val="uk-UA"/>
        </w:rPr>
      </w:pPr>
    </w:p>
    <w:p w:rsidR="00485E71" w:rsidRDefault="00485E71">
      <w:pPr>
        <w:rPr>
          <w:b/>
          <w:lang w:val="uk-UA"/>
        </w:rPr>
      </w:pPr>
    </w:p>
    <w:p w:rsidR="00485E71" w:rsidRDefault="00485E71">
      <w:pPr>
        <w:rPr>
          <w:b/>
          <w:lang w:val="uk-UA"/>
        </w:rPr>
      </w:pPr>
    </w:p>
    <w:p w:rsidR="00485E71" w:rsidRDefault="00485E71">
      <w:pPr>
        <w:rPr>
          <w:b/>
          <w:lang w:val="uk-UA"/>
        </w:rPr>
      </w:pPr>
    </w:p>
    <w:p w:rsidR="00485E71" w:rsidRDefault="00485E71">
      <w:pPr>
        <w:rPr>
          <w:b/>
          <w:lang w:val="uk-UA"/>
        </w:rPr>
      </w:pPr>
    </w:p>
    <w:p w:rsidR="00485E71" w:rsidRDefault="00485E71">
      <w:pPr>
        <w:rPr>
          <w:b/>
          <w:lang w:val="uk-UA"/>
        </w:rPr>
      </w:pPr>
    </w:p>
    <w:p w:rsidR="00485E71" w:rsidRDefault="00485E71">
      <w:pPr>
        <w:rPr>
          <w:b/>
          <w:lang w:val="uk-UA"/>
        </w:rPr>
      </w:pPr>
    </w:p>
    <w:p w:rsidR="00485E71" w:rsidRDefault="00485E71">
      <w:pPr>
        <w:rPr>
          <w:b/>
          <w:lang w:val="uk-UA"/>
        </w:rPr>
      </w:pPr>
    </w:p>
    <w:sectPr w:rsidR="00485E71" w:rsidSect="0064310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ED"/>
    <w:rsid w:val="00082FC2"/>
    <w:rsid w:val="00231303"/>
    <w:rsid w:val="0024796A"/>
    <w:rsid w:val="002D02A4"/>
    <w:rsid w:val="00312CFC"/>
    <w:rsid w:val="003D7E82"/>
    <w:rsid w:val="003E3642"/>
    <w:rsid w:val="00485E71"/>
    <w:rsid w:val="00553B7D"/>
    <w:rsid w:val="005754ED"/>
    <w:rsid w:val="0064310C"/>
    <w:rsid w:val="00684A79"/>
    <w:rsid w:val="006C5B96"/>
    <w:rsid w:val="008D0B09"/>
    <w:rsid w:val="00970C31"/>
    <w:rsid w:val="009D0A35"/>
    <w:rsid w:val="00B13FDA"/>
    <w:rsid w:val="00B4056D"/>
    <w:rsid w:val="00B56C37"/>
    <w:rsid w:val="00BE2B45"/>
    <w:rsid w:val="00C10AA0"/>
    <w:rsid w:val="00CE4DAB"/>
    <w:rsid w:val="00E27364"/>
    <w:rsid w:val="00E50337"/>
    <w:rsid w:val="00E6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754ED"/>
    <w:pPr>
      <w:ind w:right="6321"/>
      <w:jc w:val="both"/>
    </w:pPr>
    <w:rPr>
      <w:b/>
      <w:bCs/>
      <w:i/>
      <w:iCs/>
      <w:lang w:val="uk-UA"/>
    </w:rPr>
  </w:style>
  <w:style w:type="character" w:customStyle="1" w:styleId="20">
    <w:name w:val="Основной текст 2 Знак"/>
    <w:basedOn w:val="a0"/>
    <w:link w:val="2"/>
    <w:rsid w:val="005754ED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a3">
    <w:name w:val="Знак Знак Знак Знак Знак Знак Знак"/>
    <w:link w:val="a4"/>
    <w:locked/>
    <w:rsid w:val="005754ED"/>
    <w:rPr>
      <w:rFonts w:ascii="Verdana" w:hAnsi="Verdana" w:cs="Verdana"/>
      <w:sz w:val="24"/>
      <w:szCs w:val="24"/>
      <w:lang w:val="en-US"/>
    </w:rPr>
  </w:style>
  <w:style w:type="paragraph" w:customStyle="1" w:styleId="a4">
    <w:name w:val="Знак Знак Знак Знак Знак Знак"/>
    <w:basedOn w:val="a"/>
    <w:link w:val="a3"/>
    <w:rsid w:val="005754ED"/>
    <w:rPr>
      <w:rFonts w:ascii="Verdana" w:eastAsiaTheme="minorHAnsi" w:hAnsi="Verdana" w:cs="Verdana"/>
      <w:lang w:val="en-US" w:eastAsia="en-US"/>
    </w:rPr>
  </w:style>
  <w:style w:type="paragraph" w:customStyle="1" w:styleId="Style1">
    <w:name w:val="Style1"/>
    <w:basedOn w:val="a"/>
    <w:rsid w:val="005754ED"/>
    <w:pPr>
      <w:widowControl w:val="0"/>
      <w:autoSpaceDE w:val="0"/>
      <w:autoSpaceDN w:val="0"/>
      <w:adjustRightInd w:val="0"/>
      <w:spacing w:line="367" w:lineRule="exact"/>
      <w:ind w:hanging="979"/>
    </w:pPr>
  </w:style>
  <w:style w:type="character" w:customStyle="1" w:styleId="FontStyle11">
    <w:name w:val="Font Style11"/>
    <w:rsid w:val="005754ED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20">
    <w:name w:val="Font Style20"/>
    <w:rsid w:val="005754ED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754ED"/>
    <w:pPr>
      <w:ind w:left="720"/>
      <w:contextualSpacing/>
    </w:pPr>
  </w:style>
  <w:style w:type="character" w:customStyle="1" w:styleId="FontStyle12">
    <w:name w:val="Font Style12"/>
    <w:rsid w:val="00485E71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313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3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754ED"/>
    <w:pPr>
      <w:ind w:right="6321"/>
      <w:jc w:val="both"/>
    </w:pPr>
    <w:rPr>
      <w:b/>
      <w:bCs/>
      <w:i/>
      <w:iCs/>
      <w:lang w:val="uk-UA"/>
    </w:rPr>
  </w:style>
  <w:style w:type="character" w:customStyle="1" w:styleId="20">
    <w:name w:val="Основной текст 2 Знак"/>
    <w:basedOn w:val="a0"/>
    <w:link w:val="2"/>
    <w:rsid w:val="005754ED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a3">
    <w:name w:val="Знак Знак Знак Знак Знак Знак Знак"/>
    <w:link w:val="a4"/>
    <w:locked/>
    <w:rsid w:val="005754ED"/>
    <w:rPr>
      <w:rFonts w:ascii="Verdana" w:hAnsi="Verdana" w:cs="Verdana"/>
      <w:sz w:val="24"/>
      <w:szCs w:val="24"/>
      <w:lang w:val="en-US"/>
    </w:rPr>
  </w:style>
  <w:style w:type="paragraph" w:customStyle="1" w:styleId="a4">
    <w:name w:val="Знак Знак Знак Знак Знак Знак"/>
    <w:basedOn w:val="a"/>
    <w:link w:val="a3"/>
    <w:rsid w:val="005754ED"/>
    <w:rPr>
      <w:rFonts w:ascii="Verdana" w:eastAsiaTheme="minorHAnsi" w:hAnsi="Verdana" w:cs="Verdana"/>
      <w:lang w:val="en-US" w:eastAsia="en-US"/>
    </w:rPr>
  </w:style>
  <w:style w:type="paragraph" w:customStyle="1" w:styleId="Style1">
    <w:name w:val="Style1"/>
    <w:basedOn w:val="a"/>
    <w:rsid w:val="005754ED"/>
    <w:pPr>
      <w:widowControl w:val="0"/>
      <w:autoSpaceDE w:val="0"/>
      <w:autoSpaceDN w:val="0"/>
      <w:adjustRightInd w:val="0"/>
      <w:spacing w:line="367" w:lineRule="exact"/>
      <w:ind w:hanging="979"/>
    </w:pPr>
  </w:style>
  <w:style w:type="character" w:customStyle="1" w:styleId="FontStyle11">
    <w:name w:val="Font Style11"/>
    <w:rsid w:val="005754ED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20">
    <w:name w:val="Font Style20"/>
    <w:rsid w:val="005754ED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754ED"/>
    <w:pPr>
      <w:ind w:left="720"/>
      <w:contextualSpacing/>
    </w:pPr>
  </w:style>
  <w:style w:type="character" w:customStyle="1" w:styleId="FontStyle12">
    <w:name w:val="Font Style12"/>
    <w:rsid w:val="00485E71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313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3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2020-02-04T13:39:00Z</cp:lastPrinted>
  <dcterms:created xsi:type="dcterms:W3CDTF">2020-02-11T07:19:00Z</dcterms:created>
  <dcterms:modified xsi:type="dcterms:W3CDTF">2020-02-11T07:19:00Z</dcterms:modified>
</cp:coreProperties>
</file>