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825D2F">
        <w:t>17</w:t>
      </w:r>
      <w:r>
        <w:t xml:space="preserve">” </w:t>
      </w:r>
      <w:r w:rsidR="00825D2F">
        <w:t>серпня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r w:rsidR="00825D2F">
        <w:rPr>
          <w:lang w:val="ru-RU"/>
        </w:rPr>
        <w:t>244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577989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121393">
              <w:rPr>
                <w:b/>
                <w:i/>
                <w:sz w:val="28"/>
                <w:szCs w:val="28"/>
              </w:rPr>
              <w:t>Привокзальна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121393">
              <w:rPr>
                <w:b/>
                <w:i/>
                <w:sz w:val="28"/>
                <w:szCs w:val="28"/>
              </w:rPr>
              <w:t>63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121393">
        <w:rPr>
          <w:sz w:val="28"/>
          <w:szCs w:val="28"/>
        </w:rPr>
        <w:t xml:space="preserve">Розглянувши заяву </w:t>
      </w:r>
      <w:r w:rsidR="00D90146" w:rsidRPr="00121393">
        <w:rPr>
          <w:sz w:val="28"/>
          <w:szCs w:val="28"/>
        </w:rPr>
        <w:t>спів</w:t>
      </w:r>
      <w:r w:rsidR="001A5E88" w:rsidRPr="00121393">
        <w:rPr>
          <w:sz w:val="28"/>
          <w:szCs w:val="28"/>
        </w:rPr>
        <w:t>в</w:t>
      </w:r>
      <w:r w:rsidRPr="00121393">
        <w:rPr>
          <w:sz w:val="28"/>
          <w:szCs w:val="28"/>
        </w:rPr>
        <w:t>ласник</w:t>
      </w:r>
      <w:r w:rsidR="001A5E88" w:rsidRPr="00121393">
        <w:rPr>
          <w:sz w:val="28"/>
          <w:szCs w:val="28"/>
        </w:rPr>
        <w:t>ів</w:t>
      </w:r>
      <w:r w:rsidRPr="00121393">
        <w:rPr>
          <w:sz w:val="28"/>
          <w:szCs w:val="28"/>
        </w:rPr>
        <w:t xml:space="preserve"> квартири № </w:t>
      </w:r>
      <w:r w:rsidR="00121393" w:rsidRPr="00121393">
        <w:rPr>
          <w:sz w:val="28"/>
          <w:szCs w:val="28"/>
        </w:rPr>
        <w:t>2</w:t>
      </w:r>
      <w:r w:rsidRPr="00121393">
        <w:rPr>
          <w:sz w:val="28"/>
          <w:szCs w:val="28"/>
        </w:rPr>
        <w:t xml:space="preserve"> житлового будинку по </w:t>
      </w:r>
      <w:r w:rsidR="009A3A67" w:rsidRPr="00121393">
        <w:rPr>
          <w:sz w:val="28"/>
          <w:szCs w:val="28"/>
        </w:rPr>
        <w:t>вул.</w:t>
      </w:r>
      <w:r w:rsidR="00577989">
        <w:rPr>
          <w:sz w:val="28"/>
          <w:szCs w:val="28"/>
        </w:rPr>
        <w:t xml:space="preserve"> </w:t>
      </w:r>
      <w:r w:rsidR="00121393" w:rsidRPr="00121393">
        <w:rPr>
          <w:sz w:val="28"/>
          <w:szCs w:val="28"/>
        </w:rPr>
        <w:t>Привокзальна</w:t>
      </w:r>
      <w:r w:rsidR="009A3A67" w:rsidRPr="00121393">
        <w:rPr>
          <w:sz w:val="28"/>
          <w:szCs w:val="28"/>
        </w:rPr>
        <w:t xml:space="preserve">, </w:t>
      </w:r>
      <w:r w:rsidR="00121393" w:rsidRPr="00121393">
        <w:rPr>
          <w:sz w:val="28"/>
          <w:szCs w:val="28"/>
        </w:rPr>
        <w:t xml:space="preserve">63 (колишня </w:t>
      </w:r>
      <w:proofErr w:type="spellStart"/>
      <w:r w:rsidR="00121393" w:rsidRPr="00121393">
        <w:rPr>
          <w:sz w:val="28"/>
          <w:szCs w:val="28"/>
        </w:rPr>
        <w:t>вул.Привокзальна</w:t>
      </w:r>
      <w:proofErr w:type="spellEnd"/>
      <w:r w:rsidR="00121393" w:rsidRPr="00121393">
        <w:rPr>
          <w:sz w:val="28"/>
          <w:szCs w:val="28"/>
        </w:rPr>
        <w:t xml:space="preserve"> 51</w:t>
      </w:r>
      <w:r w:rsidR="009A3A67" w:rsidRPr="00121393">
        <w:rPr>
          <w:sz w:val="28"/>
          <w:szCs w:val="28"/>
        </w:rPr>
        <w:t xml:space="preserve">, </w:t>
      </w:r>
      <w:r w:rsidR="00121393" w:rsidRPr="00121393">
        <w:rPr>
          <w:sz w:val="28"/>
          <w:szCs w:val="28"/>
        </w:rPr>
        <w:t>кв.</w:t>
      </w:r>
      <w:r w:rsidR="009A3A67" w:rsidRPr="00121393">
        <w:rPr>
          <w:sz w:val="28"/>
          <w:szCs w:val="28"/>
        </w:rPr>
        <w:t>2)</w:t>
      </w:r>
      <w:r w:rsidRPr="00121393">
        <w:rPr>
          <w:sz w:val="28"/>
          <w:szCs w:val="28"/>
        </w:rPr>
        <w:t>,</w:t>
      </w:r>
      <w:r w:rsidR="001F1C12" w:rsidRPr="00121393">
        <w:rPr>
          <w:sz w:val="28"/>
          <w:szCs w:val="28"/>
        </w:rPr>
        <w:t xml:space="preserve"> </w:t>
      </w:r>
      <w:r w:rsidRPr="00121393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121393">
        <w:rPr>
          <w:sz w:val="28"/>
          <w:szCs w:val="28"/>
        </w:rPr>
        <w:t xml:space="preserve"> </w:t>
      </w:r>
      <w:r w:rsidRPr="00121393">
        <w:rPr>
          <w:sz w:val="28"/>
          <w:szCs w:val="28"/>
        </w:rPr>
        <w:t xml:space="preserve"> Інструкції про порядок</w:t>
      </w:r>
      <w:r w:rsidRPr="00A57266">
        <w:rPr>
          <w:sz w:val="28"/>
          <w:szCs w:val="28"/>
        </w:rPr>
        <w:t xml:space="preserve"> </w:t>
      </w:r>
      <w:r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Default="00A57266" w:rsidP="00A57266">
      <w:pPr>
        <w:ind w:firstLine="708"/>
        <w:rPr>
          <w:color w:val="FF0000"/>
        </w:rPr>
      </w:pPr>
    </w:p>
    <w:p w:rsidR="00DA3771" w:rsidRDefault="00DA3771" w:rsidP="00A57266">
      <w:pPr>
        <w:ind w:firstLine="708"/>
        <w:rPr>
          <w:color w:val="FF0000"/>
        </w:rPr>
      </w:pPr>
    </w:p>
    <w:p w:rsidR="00DA3771" w:rsidRPr="00AA0C18" w:rsidRDefault="00DA3771" w:rsidP="00DA3771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AA0C18">
        <w:rPr>
          <w:sz w:val="28"/>
          <w:szCs w:val="28"/>
        </w:rPr>
        <w:t xml:space="preserve">Змінити статус квартири №2 житлового будинку </w:t>
      </w:r>
      <w:r>
        <w:rPr>
          <w:sz w:val="28"/>
          <w:szCs w:val="28"/>
        </w:rPr>
        <w:t>63</w:t>
      </w:r>
      <w:r w:rsidRPr="00AA0C18">
        <w:rPr>
          <w:sz w:val="28"/>
          <w:szCs w:val="28"/>
        </w:rPr>
        <w:t xml:space="preserve"> по вул</w:t>
      </w:r>
      <w:r>
        <w:rPr>
          <w:sz w:val="28"/>
          <w:szCs w:val="28"/>
        </w:rPr>
        <w:t xml:space="preserve">. Привокзальна, </w:t>
      </w:r>
      <w:r w:rsidRPr="003E2B1A">
        <w:rPr>
          <w:sz w:val="28"/>
          <w:szCs w:val="28"/>
        </w:rPr>
        <w:t>(</w:t>
      </w:r>
      <w:r w:rsidRPr="004836BE">
        <w:rPr>
          <w:sz w:val="28"/>
          <w:szCs w:val="28"/>
        </w:rPr>
        <w:t>колишня вул.</w:t>
      </w:r>
      <w:r>
        <w:rPr>
          <w:sz w:val="28"/>
          <w:szCs w:val="28"/>
        </w:rPr>
        <w:t xml:space="preserve"> </w:t>
      </w:r>
      <w:r w:rsidRPr="004836BE">
        <w:rPr>
          <w:sz w:val="28"/>
          <w:szCs w:val="28"/>
        </w:rPr>
        <w:t>Привокзальна 51, кв.2</w:t>
      </w:r>
      <w:r w:rsidRPr="003E2B1A">
        <w:rPr>
          <w:sz w:val="28"/>
          <w:szCs w:val="28"/>
        </w:rPr>
        <w:t>)</w:t>
      </w:r>
      <w:r w:rsidRPr="00AA0C18">
        <w:rPr>
          <w:sz w:val="28"/>
          <w:szCs w:val="28"/>
        </w:rPr>
        <w:t xml:space="preserve">, на частину житлового будинку </w:t>
      </w:r>
      <w:r>
        <w:rPr>
          <w:sz w:val="28"/>
          <w:szCs w:val="28"/>
        </w:rPr>
        <w:t xml:space="preserve">розташованого по </w:t>
      </w:r>
      <w:r w:rsidRPr="00AA0C18">
        <w:rPr>
          <w:sz w:val="28"/>
          <w:szCs w:val="28"/>
        </w:rPr>
        <w:t>вул</w:t>
      </w:r>
      <w:r>
        <w:rPr>
          <w:sz w:val="28"/>
          <w:szCs w:val="28"/>
        </w:rPr>
        <w:t>. Привокзальна 63, в м. Хмільнику Вінницької області, наступним співвласникам,</w:t>
      </w:r>
      <w:r w:rsidRPr="00AA0C18">
        <w:rPr>
          <w:sz w:val="28"/>
          <w:szCs w:val="28"/>
        </w:rPr>
        <w:t xml:space="preserve">  а саме:</w:t>
      </w:r>
    </w:p>
    <w:p w:rsidR="00DA3771" w:rsidRPr="00AA0C18" w:rsidRDefault="00DA3771" w:rsidP="00DA3771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DA3771" w:rsidRDefault="00DA3771" w:rsidP="00DA3771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r w:rsidRPr="004836BE">
        <w:rPr>
          <w:sz w:val="28"/>
          <w:szCs w:val="28"/>
        </w:rPr>
        <w:t>Юрченко Н.П</w:t>
      </w:r>
      <w:r>
        <w:rPr>
          <w:sz w:val="28"/>
          <w:szCs w:val="28"/>
        </w:rPr>
        <w:t xml:space="preserve"> у якої (11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майна;</w:t>
      </w:r>
    </w:p>
    <w:p w:rsidR="00DA3771" w:rsidRDefault="00DA3771" w:rsidP="00DA3771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Юрченко Ю.Р. </w:t>
      </w:r>
      <w:r>
        <w:rPr>
          <w:sz w:val="28"/>
          <w:szCs w:val="28"/>
        </w:rPr>
        <w:t>у якого (22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майна.</w:t>
      </w:r>
    </w:p>
    <w:p w:rsidR="00DA3771" w:rsidRDefault="00DA3771" w:rsidP="00A57266">
      <w:pPr>
        <w:ind w:firstLine="708"/>
        <w:rPr>
          <w:color w:val="FF0000"/>
        </w:rPr>
      </w:pPr>
    </w:p>
    <w:p w:rsidR="007431B7" w:rsidRPr="00EF5FB8" w:rsidRDefault="00A57266" w:rsidP="00D23669">
      <w:pPr>
        <w:spacing w:line="232" w:lineRule="auto"/>
        <w:ind w:right="-6" w:firstLine="680"/>
        <w:jc w:val="both"/>
        <w:rPr>
          <w:sz w:val="28"/>
          <w:szCs w:val="28"/>
        </w:rPr>
      </w:pPr>
      <w:r w:rsidRPr="00EF5FB8">
        <w:rPr>
          <w:sz w:val="28"/>
          <w:szCs w:val="28"/>
        </w:rPr>
        <w:t xml:space="preserve">Підстава: заява </w:t>
      </w:r>
      <w:r w:rsidR="00DA3771">
        <w:rPr>
          <w:sz w:val="28"/>
          <w:szCs w:val="28"/>
        </w:rPr>
        <w:t xml:space="preserve">Юрченко Ю.Р., Юрченко Н.П. </w:t>
      </w:r>
      <w:r w:rsidRPr="00EF5FB8">
        <w:rPr>
          <w:sz w:val="28"/>
          <w:szCs w:val="28"/>
        </w:rPr>
        <w:t xml:space="preserve">від </w:t>
      </w:r>
      <w:r w:rsidR="00715D3C">
        <w:rPr>
          <w:sz w:val="28"/>
          <w:szCs w:val="28"/>
        </w:rPr>
        <w:t>03</w:t>
      </w:r>
      <w:r w:rsidR="007431B7" w:rsidRPr="00EF5FB8">
        <w:rPr>
          <w:sz w:val="28"/>
          <w:szCs w:val="28"/>
        </w:rPr>
        <w:t>.0</w:t>
      </w:r>
      <w:r w:rsidR="00715D3C">
        <w:rPr>
          <w:sz w:val="28"/>
          <w:szCs w:val="28"/>
        </w:rPr>
        <w:t>7</w:t>
      </w:r>
      <w:r w:rsidR="007431B7" w:rsidRPr="00EF5FB8">
        <w:rPr>
          <w:sz w:val="28"/>
          <w:szCs w:val="28"/>
        </w:rPr>
        <w:t>.2020</w:t>
      </w:r>
      <w:r w:rsidRPr="00EF5FB8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15D3C">
        <w:rPr>
          <w:sz w:val="28"/>
          <w:szCs w:val="28"/>
        </w:rPr>
        <w:t>15</w:t>
      </w:r>
      <w:r w:rsidRPr="00EF5FB8">
        <w:rPr>
          <w:sz w:val="28"/>
          <w:szCs w:val="28"/>
        </w:rPr>
        <w:t>.</w:t>
      </w:r>
      <w:r w:rsidR="00715D3C">
        <w:rPr>
          <w:sz w:val="28"/>
          <w:szCs w:val="28"/>
        </w:rPr>
        <w:t>11</w:t>
      </w:r>
      <w:r w:rsidRPr="00EF5FB8">
        <w:rPr>
          <w:sz w:val="28"/>
          <w:szCs w:val="28"/>
        </w:rPr>
        <w:t>.20</w:t>
      </w:r>
      <w:r w:rsidR="00715D3C">
        <w:rPr>
          <w:sz w:val="28"/>
          <w:szCs w:val="28"/>
        </w:rPr>
        <w:t>19</w:t>
      </w:r>
      <w:r w:rsidRPr="00EF5FB8">
        <w:rPr>
          <w:sz w:val="28"/>
          <w:szCs w:val="28"/>
        </w:rPr>
        <w:t xml:space="preserve"> року №</w:t>
      </w:r>
      <w:r w:rsidR="00715D3C">
        <w:rPr>
          <w:sz w:val="28"/>
          <w:szCs w:val="28"/>
        </w:rPr>
        <w:t>587виданий АПНВП «Візит»</w:t>
      </w:r>
      <w:r w:rsidRPr="00EF5FB8">
        <w:rPr>
          <w:sz w:val="28"/>
          <w:szCs w:val="28"/>
        </w:rPr>
        <w:t>.</w:t>
      </w:r>
    </w:p>
    <w:p w:rsidR="007431B7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750831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50831">
        <w:rPr>
          <w:sz w:val="28"/>
          <w:szCs w:val="28"/>
        </w:rPr>
        <w:t>Рішення виконавчого комітету Хмільницької міської ради</w:t>
      </w:r>
      <w:r>
        <w:rPr>
          <w:b/>
          <w:sz w:val="28"/>
          <w:szCs w:val="28"/>
        </w:rPr>
        <w:t xml:space="preserve"> </w:t>
      </w:r>
      <w:r w:rsidRPr="00750831">
        <w:rPr>
          <w:sz w:val="28"/>
          <w:szCs w:val="28"/>
        </w:rPr>
        <w:t>№ 98 від 24 березня 2020р.</w:t>
      </w:r>
      <w:r>
        <w:rPr>
          <w:b/>
          <w:sz w:val="28"/>
          <w:szCs w:val="28"/>
        </w:rPr>
        <w:t xml:space="preserve"> </w:t>
      </w:r>
      <w:r w:rsidRPr="00750831">
        <w:rPr>
          <w:sz w:val="28"/>
          <w:szCs w:val="28"/>
        </w:rPr>
        <w:t>вважати таким</w:t>
      </w:r>
      <w:r>
        <w:rPr>
          <w:sz w:val="28"/>
          <w:szCs w:val="28"/>
        </w:rPr>
        <w:t>,</w:t>
      </w:r>
      <w:r w:rsidRPr="00750831">
        <w:rPr>
          <w:sz w:val="28"/>
          <w:szCs w:val="28"/>
        </w:rPr>
        <w:t xml:space="preserve"> що втратило чинність.</w:t>
      </w:r>
    </w:p>
    <w:p w:rsidR="00750831" w:rsidRPr="00750831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 w:rsidRPr="00750831">
        <w:rPr>
          <w:b/>
          <w:sz w:val="28"/>
          <w:szCs w:val="28"/>
        </w:rPr>
        <w:t>3.</w:t>
      </w:r>
      <w:r w:rsidRPr="00750831">
        <w:rPr>
          <w:sz w:val="28"/>
          <w:szCs w:val="28"/>
        </w:rPr>
        <w:t xml:space="preserve"> Загальному відділу Хмільницької міської ради у документах постійного зберігання</w:t>
      </w:r>
      <w:r>
        <w:rPr>
          <w:sz w:val="28"/>
          <w:szCs w:val="28"/>
        </w:rPr>
        <w:t>,</w:t>
      </w:r>
      <w:r w:rsidRPr="00750831">
        <w:rPr>
          <w:sz w:val="28"/>
          <w:szCs w:val="28"/>
        </w:rPr>
        <w:t xml:space="preserve"> зазначити факт та підставу втрати чинності рішення виконавчого комітету Хмільницької міської ради, зазначеного у п.2 цього рішення.  </w:t>
      </w:r>
    </w:p>
    <w:p w:rsidR="00A05CD2" w:rsidRDefault="00750831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> Рекомендувати заявникам:</w:t>
      </w:r>
    </w:p>
    <w:p w:rsidR="00A05CD2" w:rsidRDefault="00A05CD2" w:rsidP="00A05CD2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A05CD2" w:rsidRDefault="00750831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 xml:space="preserve"> Центру надання адміністративних послуг у м. Хмільнику видати заявникам чи особі, яка діє від їх імені, копію цього рішення під підпис або направити листом з повідомленням про вручення.</w:t>
      </w:r>
    </w:p>
    <w:p w:rsidR="00A05CD2" w:rsidRDefault="00750831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05CD2">
        <w:rPr>
          <w:b/>
          <w:sz w:val="28"/>
          <w:szCs w:val="28"/>
        </w:rPr>
        <w:t>.</w:t>
      </w:r>
      <w:r w:rsidR="00A05CD2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577989" w:rsidRDefault="00577989" w:rsidP="00A8787B">
      <w:pPr>
        <w:spacing w:line="232" w:lineRule="auto"/>
        <w:ind w:right="-6" w:firstLine="993"/>
        <w:rPr>
          <w:sz w:val="28"/>
          <w:szCs w:val="28"/>
        </w:rPr>
      </w:pPr>
    </w:p>
    <w:p w:rsidR="00577989" w:rsidRDefault="00577989" w:rsidP="00A8787B">
      <w:pPr>
        <w:spacing w:line="232" w:lineRule="auto"/>
        <w:ind w:right="-6" w:firstLine="993"/>
        <w:rPr>
          <w:sz w:val="28"/>
          <w:szCs w:val="28"/>
        </w:rPr>
      </w:pPr>
    </w:p>
    <w:p w:rsidR="00577989" w:rsidRDefault="00577989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B16CC0" w:rsidRDefault="00B16CC0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825D2F">
      <w:pPr>
        <w:spacing w:line="232" w:lineRule="auto"/>
        <w:ind w:right="-6"/>
        <w:rPr>
          <w:sz w:val="28"/>
          <w:szCs w:val="28"/>
        </w:rPr>
      </w:pPr>
      <w:bookmarkStart w:id="0" w:name="_GoBack"/>
      <w:bookmarkEnd w:id="0"/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25D2F"/>
    <w:rsid w:val="0083349D"/>
    <w:rsid w:val="00835009"/>
    <w:rsid w:val="00837DE4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11E6"/>
    <w:rsid w:val="00DD219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2DC4-5040-45C3-A92D-457E3A76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2020-07-08T08:52:00Z</cp:lastPrinted>
  <dcterms:created xsi:type="dcterms:W3CDTF">2020-08-17T09:34:00Z</dcterms:created>
  <dcterms:modified xsi:type="dcterms:W3CDTF">2020-08-17T11:10:00Z</dcterms:modified>
</cp:coreProperties>
</file>